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001" w:rsidRDefault="00170001" w:rsidP="00170001">
      <w:pPr>
        <w:tabs>
          <w:tab w:val="left" w:pos="284"/>
          <w:tab w:val="left" w:pos="9639"/>
        </w:tabs>
        <w:spacing w:before="120" w:after="120" w:line="240" w:lineRule="auto"/>
        <w:ind w:firstLine="567"/>
        <w:rPr>
          <w:rFonts w:ascii="Times New Roman" w:hAnsi="Times New Roman"/>
          <w:b/>
          <w:sz w:val="24"/>
          <w:szCs w:val="24"/>
          <w:lang w:eastAsia="bg-BG"/>
        </w:rPr>
      </w:pPr>
    </w:p>
    <w:p w:rsidR="00170001" w:rsidRDefault="00170001" w:rsidP="00170001">
      <w:pPr>
        <w:tabs>
          <w:tab w:val="left" w:pos="284"/>
          <w:tab w:val="left" w:pos="9639"/>
        </w:tabs>
        <w:spacing w:before="120" w:after="120" w:line="240" w:lineRule="auto"/>
        <w:ind w:firstLine="567"/>
        <w:rPr>
          <w:rFonts w:ascii="Times New Roman" w:hAnsi="Times New Roman"/>
          <w:b/>
          <w:color w:val="333300"/>
          <w:sz w:val="24"/>
          <w:szCs w:val="24"/>
        </w:rPr>
      </w:pPr>
      <w:r>
        <w:rPr>
          <w:rFonts w:ascii="Times New Roman" w:hAnsi="Times New Roman"/>
          <w:b/>
          <w:sz w:val="24"/>
          <w:szCs w:val="24"/>
        </w:rPr>
        <w:t>ОБЩИНА БАЛЧИК</w:t>
      </w:r>
    </w:p>
    <w:p w:rsidR="00170001" w:rsidRDefault="00170001" w:rsidP="00170001">
      <w:pPr>
        <w:keepNext/>
        <w:keepLines/>
        <w:tabs>
          <w:tab w:val="left" w:pos="567"/>
        </w:tabs>
        <w:spacing w:before="120" w:after="120" w:line="240" w:lineRule="auto"/>
        <w:ind w:right="-1" w:firstLine="567"/>
        <w:jc w:val="both"/>
        <w:rPr>
          <w:rFonts w:ascii="Times New Roman" w:hAnsi="Times New Roman"/>
          <w:sz w:val="24"/>
          <w:szCs w:val="24"/>
        </w:rPr>
      </w:pPr>
    </w:p>
    <w:p w:rsidR="00170001" w:rsidRDefault="00170001" w:rsidP="00170001">
      <w:pPr>
        <w:spacing w:before="120" w:after="120" w:line="240" w:lineRule="auto"/>
        <w:ind w:firstLine="567"/>
        <w:jc w:val="both"/>
        <w:rPr>
          <w:rFonts w:ascii="Times New Roman" w:hAnsi="Times New Roman"/>
          <w:b/>
          <w:bCs/>
          <w:sz w:val="24"/>
          <w:szCs w:val="24"/>
        </w:rPr>
      </w:pPr>
      <w:r>
        <w:rPr>
          <w:rFonts w:ascii="Times New Roman" w:hAnsi="Times New Roman"/>
          <w:b/>
          <w:bCs/>
          <w:sz w:val="24"/>
          <w:szCs w:val="24"/>
        </w:rPr>
        <w:t>УТВЪРЖДАВАМ:</w:t>
      </w:r>
    </w:p>
    <w:p w:rsidR="00170001" w:rsidRDefault="00170001" w:rsidP="00170001">
      <w:pPr>
        <w:spacing w:before="120" w:after="120" w:line="240" w:lineRule="auto"/>
        <w:ind w:firstLine="567"/>
        <w:jc w:val="both"/>
        <w:rPr>
          <w:rFonts w:ascii="Times New Roman" w:hAnsi="Times New Roman"/>
          <w:b/>
          <w:bCs/>
          <w:sz w:val="24"/>
          <w:szCs w:val="24"/>
        </w:rPr>
      </w:pPr>
      <w:r>
        <w:rPr>
          <w:rFonts w:ascii="Times New Roman" w:hAnsi="Times New Roman"/>
          <w:b/>
          <w:sz w:val="24"/>
          <w:szCs w:val="24"/>
        </w:rPr>
        <w:t xml:space="preserve">Николай Ангелов </w:t>
      </w:r>
    </w:p>
    <w:p w:rsidR="00170001" w:rsidRDefault="00170001" w:rsidP="00170001">
      <w:pPr>
        <w:spacing w:before="120" w:after="120" w:line="240" w:lineRule="auto"/>
        <w:ind w:firstLine="567"/>
        <w:jc w:val="both"/>
        <w:rPr>
          <w:rFonts w:ascii="Times New Roman" w:hAnsi="Times New Roman"/>
          <w:b/>
          <w:bCs/>
          <w:i/>
          <w:iCs/>
          <w:sz w:val="24"/>
          <w:szCs w:val="24"/>
        </w:rPr>
      </w:pPr>
      <w:r>
        <w:rPr>
          <w:rFonts w:ascii="Times New Roman" w:hAnsi="Times New Roman"/>
          <w:b/>
          <w:bCs/>
          <w:i/>
          <w:sz w:val="24"/>
          <w:szCs w:val="24"/>
        </w:rPr>
        <w:t>/КМЕТ</w:t>
      </w:r>
      <w:r>
        <w:rPr>
          <w:rFonts w:ascii="Times New Roman" w:hAnsi="Times New Roman"/>
          <w:b/>
          <w:bCs/>
          <w:i/>
          <w:iCs/>
          <w:sz w:val="24"/>
          <w:szCs w:val="24"/>
        </w:rPr>
        <w:t xml:space="preserve"> на </w:t>
      </w:r>
      <w:r>
        <w:rPr>
          <w:rFonts w:ascii="Times New Roman" w:hAnsi="Times New Roman"/>
          <w:b/>
          <w:bCs/>
          <w:i/>
          <w:sz w:val="24"/>
          <w:szCs w:val="24"/>
        </w:rPr>
        <w:t>Община Балчик/</w:t>
      </w:r>
    </w:p>
    <w:p w:rsidR="00170001" w:rsidRDefault="00170001" w:rsidP="00170001">
      <w:pPr>
        <w:spacing w:before="120" w:after="120" w:line="240" w:lineRule="auto"/>
        <w:ind w:firstLine="567"/>
        <w:rPr>
          <w:rFonts w:ascii="Times New Roman" w:hAnsi="Times New Roman"/>
          <w:b/>
          <w:bCs/>
          <w:i/>
          <w:sz w:val="24"/>
          <w:szCs w:val="24"/>
        </w:rPr>
      </w:pPr>
      <w:r>
        <w:rPr>
          <w:rFonts w:ascii="Times New Roman" w:hAnsi="Times New Roman"/>
          <w:i/>
        </w:rPr>
        <w:t>Възложител по Закона за обществените поръчки</w:t>
      </w:r>
    </w:p>
    <w:p w:rsidR="00170001" w:rsidRDefault="00170001" w:rsidP="00170001">
      <w:pPr>
        <w:spacing w:before="120" w:after="120" w:line="240" w:lineRule="auto"/>
        <w:ind w:firstLine="567"/>
        <w:jc w:val="both"/>
        <w:rPr>
          <w:rFonts w:ascii="Times New Roman" w:hAnsi="Times New Roman"/>
          <w:i/>
          <w:iCs/>
          <w:color w:val="000000"/>
          <w:sz w:val="24"/>
          <w:szCs w:val="24"/>
        </w:rPr>
      </w:pPr>
    </w:p>
    <w:p w:rsidR="004C3869" w:rsidRDefault="004C3869" w:rsidP="00673A80">
      <w:pPr>
        <w:tabs>
          <w:tab w:val="left" w:pos="284"/>
          <w:tab w:val="left" w:pos="9639"/>
        </w:tabs>
        <w:spacing w:before="120" w:after="120" w:line="240" w:lineRule="auto"/>
        <w:ind w:firstLine="567"/>
        <w:rPr>
          <w:noProof/>
        </w:rPr>
      </w:pPr>
    </w:p>
    <w:p w:rsidR="004C3869" w:rsidRDefault="004C3869" w:rsidP="00673A80">
      <w:pPr>
        <w:spacing w:before="120" w:after="120" w:line="240" w:lineRule="auto"/>
        <w:ind w:firstLine="567"/>
      </w:pPr>
    </w:p>
    <w:p w:rsidR="004C3869" w:rsidRDefault="004C3869" w:rsidP="00673A80">
      <w:pPr>
        <w:widowControl w:val="0"/>
        <w:spacing w:before="120" w:after="120" w:line="240" w:lineRule="auto"/>
        <w:ind w:firstLine="567"/>
        <w:jc w:val="center"/>
        <w:rPr>
          <w:rFonts w:ascii="Times New Roman" w:hAnsi="Times New Roman"/>
          <w:b/>
          <w:bCs/>
          <w:caps/>
          <w:sz w:val="24"/>
        </w:rPr>
      </w:pPr>
      <w:r w:rsidRPr="002F0E28">
        <w:rPr>
          <w:rFonts w:ascii="Times New Roman" w:hAnsi="Times New Roman"/>
          <w:b/>
          <w:bCs/>
          <w:sz w:val="24"/>
        </w:rPr>
        <w:t xml:space="preserve">УКАЗАНИЯ </w:t>
      </w:r>
      <w:r w:rsidRPr="002F0E28">
        <w:rPr>
          <w:rFonts w:ascii="Times New Roman" w:hAnsi="Times New Roman"/>
          <w:b/>
          <w:bCs/>
          <w:caps/>
          <w:sz w:val="24"/>
        </w:rPr>
        <w:t>ЗА УЧАСТИЕ</w:t>
      </w:r>
    </w:p>
    <w:p w:rsidR="004C3869" w:rsidRPr="002F0E28" w:rsidRDefault="004C3869" w:rsidP="00673A80">
      <w:pPr>
        <w:widowControl w:val="0"/>
        <w:spacing w:before="120" w:after="120" w:line="240" w:lineRule="auto"/>
        <w:ind w:firstLine="567"/>
        <w:jc w:val="center"/>
        <w:rPr>
          <w:rFonts w:ascii="Times New Roman" w:hAnsi="Times New Roman"/>
          <w:b/>
          <w:bCs/>
          <w:caps/>
          <w:sz w:val="24"/>
        </w:rPr>
      </w:pPr>
    </w:p>
    <w:p w:rsidR="004C3869" w:rsidRDefault="00BB4EA6" w:rsidP="00BB4EA6">
      <w:pPr>
        <w:widowControl w:val="0"/>
        <w:spacing w:before="120" w:after="120" w:line="240" w:lineRule="auto"/>
        <w:ind w:firstLine="567"/>
        <w:jc w:val="center"/>
        <w:rPr>
          <w:rFonts w:ascii="Times New Roman" w:hAnsi="Times New Roman"/>
          <w:b/>
          <w:bCs/>
          <w:caps/>
          <w:sz w:val="24"/>
        </w:rPr>
      </w:pPr>
      <w:r w:rsidRPr="00BB4EA6">
        <w:rPr>
          <w:rFonts w:ascii="Times New Roman" w:hAnsi="Times New Roman"/>
          <w:b/>
          <w:bCs/>
          <w:caps/>
          <w:sz w:val="24"/>
        </w:rPr>
        <w:t>ЗА ПОДГОТОВКА НА ОФЕРТАТА ЗА УЧАСТИЕ В ОБЩЕСТВЕНА ПОРЪЧКА</w:t>
      </w:r>
      <w:r>
        <w:rPr>
          <w:rFonts w:ascii="Times New Roman" w:hAnsi="Times New Roman"/>
          <w:b/>
          <w:bCs/>
          <w:caps/>
          <w:sz w:val="24"/>
        </w:rPr>
        <w:t>,</w:t>
      </w:r>
      <w:r w:rsidRPr="00BB4EA6">
        <w:rPr>
          <w:rFonts w:ascii="Times New Roman" w:hAnsi="Times New Roman"/>
          <w:b/>
          <w:bCs/>
          <w:caps/>
          <w:sz w:val="24"/>
        </w:rPr>
        <w:t xml:space="preserve"> ЧРЕЗ</w:t>
      </w:r>
      <w:r>
        <w:rPr>
          <w:rFonts w:ascii="Times New Roman" w:hAnsi="Times New Roman"/>
          <w:b/>
          <w:bCs/>
          <w:caps/>
          <w:sz w:val="24"/>
        </w:rPr>
        <w:t xml:space="preserve"> </w:t>
      </w:r>
      <w:r w:rsidRPr="00BB4EA6">
        <w:rPr>
          <w:rFonts w:ascii="Times New Roman" w:hAnsi="Times New Roman"/>
          <w:b/>
          <w:bCs/>
          <w:caps/>
          <w:sz w:val="24"/>
        </w:rPr>
        <w:t>ПУБЛИКУВАНЕ НА ОБЯВА ЗА СЪБИРАНЕ НА ОФЕРТИ</w:t>
      </w:r>
      <w:r>
        <w:rPr>
          <w:rFonts w:ascii="Times New Roman" w:hAnsi="Times New Roman"/>
          <w:b/>
          <w:bCs/>
          <w:caps/>
          <w:sz w:val="24"/>
        </w:rPr>
        <w:t xml:space="preserve"> </w:t>
      </w:r>
      <w:r w:rsidRPr="00BB4EA6">
        <w:rPr>
          <w:rFonts w:ascii="Times New Roman" w:hAnsi="Times New Roman"/>
          <w:b/>
          <w:bCs/>
          <w:caps/>
          <w:sz w:val="24"/>
        </w:rPr>
        <w:t>по чл.20, ал. 3, т.1 от ЗОП</w:t>
      </w:r>
    </w:p>
    <w:p w:rsidR="004C3869" w:rsidRDefault="004C3869" w:rsidP="00673A80">
      <w:pPr>
        <w:widowControl w:val="0"/>
        <w:spacing w:before="120" w:after="120" w:line="240" w:lineRule="auto"/>
        <w:ind w:firstLine="567"/>
        <w:jc w:val="center"/>
        <w:rPr>
          <w:rFonts w:ascii="Times New Roman" w:hAnsi="Times New Roman"/>
          <w:b/>
          <w:bCs/>
          <w:caps/>
          <w:sz w:val="24"/>
        </w:rPr>
      </w:pPr>
    </w:p>
    <w:p w:rsidR="006D5E09" w:rsidRPr="006D5E09" w:rsidRDefault="006D5E09" w:rsidP="006D5E09">
      <w:pPr>
        <w:jc w:val="both"/>
        <w:rPr>
          <w:rFonts w:ascii="Times New Roman" w:hAnsi="Times New Roman"/>
          <w:b/>
          <w:sz w:val="24"/>
          <w:szCs w:val="24"/>
        </w:rPr>
      </w:pPr>
      <w:r w:rsidRPr="006D5E09">
        <w:rPr>
          <w:rFonts w:ascii="Times New Roman" w:hAnsi="Times New Roman"/>
          <w:b/>
          <w:sz w:val="24"/>
          <w:szCs w:val="24"/>
        </w:rPr>
        <w:t>ПРОЕКТИРАНЕ ВЪВ ФАЗА ТЕХНИЧЕСКИ ИНВЕСТИЦИОНЕН ПРОЕКТ НА СГРАДИТЕ НА  СУ,,ХРИСТО СМИРНЕНСКИ” И ФИЗКУЛТУРЕН САЛОН С. ОБРОЧИЩЕ, ОБЩИНА БАЛЧИК</w:t>
      </w:r>
    </w:p>
    <w:p w:rsidR="004C3869" w:rsidRDefault="004C3869" w:rsidP="00673A80">
      <w:pPr>
        <w:spacing w:before="120" w:after="120" w:line="240" w:lineRule="auto"/>
        <w:ind w:firstLine="567"/>
      </w:pPr>
    </w:p>
    <w:p w:rsidR="004C3869" w:rsidRDefault="004C3869" w:rsidP="00673A80">
      <w:pPr>
        <w:spacing w:before="120" w:after="120" w:line="240" w:lineRule="auto"/>
        <w:ind w:firstLine="567"/>
      </w:pPr>
    </w:p>
    <w:p w:rsidR="004C3869" w:rsidRPr="00A22E22" w:rsidRDefault="004C3869" w:rsidP="00673A80">
      <w:pPr>
        <w:spacing w:before="120" w:after="120" w:line="240" w:lineRule="auto"/>
        <w:ind w:firstLine="567"/>
        <w:jc w:val="center"/>
        <w:rPr>
          <w:rFonts w:ascii="Times New Roman" w:hAnsi="Times New Roman"/>
          <w:b/>
          <w:sz w:val="24"/>
        </w:rPr>
      </w:pPr>
    </w:p>
    <w:p w:rsidR="004C3869" w:rsidRPr="00A22E22" w:rsidRDefault="00806A8E" w:rsidP="00673A80">
      <w:pPr>
        <w:spacing w:before="120" w:after="120" w:line="240" w:lineRule="auto"/>
        <w:ind w:firstLine="567"/>
        <w:jc w:val="center"/>
        <w:rPr>
          <w:rFonts w:ascii="Times New Roman" w:hAnsi="Times New Roman"/>
          <w:b/>
          <w:sz w:val="24"/>
        </w:rPr>
      </w:pPr>
      <w:r>
        <w:rPr>
          <w:rFonts w:ascii="Times New Roman" w:hAnsi="Times New Roman"/>
          <w:b/>
          <w:sz w:val="24"/>
        </w:rPr>
        <w:t>Град Балчик</w:t>
      </w:r>
    </w:p>
    <w:p w:rsidR="004C3869" w:rsidRPr="00A22E22" w:rsidRDefault="00806A8E" w:rsidP="00673A80">
      <w:pPr>
        <w:spacing w:before="120" w:after="120" w:line="240" w:lineRule="auto"/>
        <w:ind w:firstLine="567"/>
        <w:jc w:val="center"/>
        <w:rPr>
          <w:rFonts w:ascii="Times New Roman" w:hAnsi="Times New Roman"/>
          <w:b/>
          <w:sz w:val="24"/>
        </w:rPr>
      </w:pPr>
      <w:r>
        <w:rPr>
          <w:rFonts w:ascii="Times New Roman" w:hAnsi="Times New Roman"/>
          <w:b/>
          <w:sz w:val="24"/>
        </w:rPr>
        <w:t>Октомври</w:t>
      </w:r>
      <w:bookmarkStart w:id="0" w:name="_GoBack"/>
      <w:bookmarkEnd w:id="0"/>
      <w:r w:rsidR="004C3869" w:rsidRPr="00A22E22">
        <w:rPr>
          <w:rFonts w:ascii="Times New Roman" w:hAnsi="Times New Roman"/>
          <w:b/>
          <w:sz w:val="24"/>
        </w:rPr>
        <w:t>, 2022г.</w:t>
      </w:r>
    </w:p>
    <w:p w:rsidR="004C3869" w:rsidRDefault="004C3869" w:rsidP="00673A80">
      <w:pPr>
        <w:spacing w:before="120" w:after="120" w:line="240" w:lineRule="auto"/>
        <w:ind w:firstLine="567"/>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62"/>
      </w:tblGrid>
      <w:tr w:rsidR="004C3869" w:rsidTr="00C21371">
        <w:tc>
          <w:tcPr>
            <w:tcW w:w="9062" w:type="dxa"/>
            <w:shd w:val="clear" w:color="auto" w:fill="808080"/>
          </w:tcPr>
          <w:p w:rsidR="004C3869" w:rsidRPr="00C21371" w:rsidRDefault="004C3869" w:rsidP="00C21371">
            <w:pPr>
              <w:spacing w:before="120" w:after="120" w:line="240" w:lineRule="auto"/>
              <w:ind w:firstLine="567"/>
              <w:jc w:val="center"/>
              <w:rPr>
                <w:rFonts w:ascii="Times New Roman" w:hAnsi="Times New Roman"/>
                <w:b/>
              </w:rPr>
            </w:pPr>
            <w:r w:rsidRPr="00C21371">
              <w:rPr>
                <w:rFonts w:ascii="Times New Roman" w:hAnsi="Times New Roman"/>
                <w:b/>
                <w:sz w:val="24"/>
              </w:rPr>
              <w:t>СЪДЪРЖАНИЕ</w:t>
            </w:r>
          </w:p>
        </w:tc>
      </w:tr>
      <w:tr w:rsidR="004C3869" w:rsidTr="00C21371">
        <w:tc>
          <w:tcPr>
            <w:tcW w:w="9062" w:type="dxa"/>
            <w:shd w:val="clear" w:color="auto" w:fill="BFBFBF"/>
          </w:tcPr>
          <w:p w:rsidR="004C3869" w:rsidRPr="00C21371" w:rsidRDefault="004C3869" w:rsidP="00C21371">
            <w:pPr>
              <w:spacing w:before="120" w:after="120" w:line="240" w:lineRule="auto"/>
              <w:rPr>
                <w:rFonts w:ascii="Times New Roman" w:hAnsi="Times New Roman"/>
                <w:b/>
                <w:bCs/>
                <w:color w:val="000000"/>
                <w:sz w:val="24"/>
                <w:szCs w:val="24"/>
                <w:lang w:eastAsia="bg-BG"/>
              </w:rPr>
            </w:pPr>
            <w:r w:rsidRPr="00C21371">
              <w:rPr>
                <w:rFonts w:ascii="Times New Roman" w:hAnsi="Times New Roman"/>
                <w:b/>
                <w:bCs/>
                <w:color w:val="000000"/>
                <w:sz w:val="24"/>
                <w:szCs w:val="24"/>
                <w:lang w:eastAsia="bg-BG"/>
              </w:rPr>
              <w:t>ВЪЗЛОЖИТЕЛ</w:t>
            </w:r>
          </w:p>
        </w:tc>
      </w:tr>
      <w:tr w:rsidR="004C3869" w:rsidTr="00C21371">
        <w:tc>
          <w:tcPr>
            <w:tcW w:w="9062" w:type="dxa"/>
            <w:shd w:val="clear" w:color="auto" w:fill="BFBFBF"/>
          </w:tcPr>
          <w:p w:rsidR="004C3869" w:rsidRPr="00C21371" w:rsidRDefault="004C3869" w:rsidP="00BB4EA6">
            <w:pPr>
              <w:tabs>
                <w:tab w:val="left" w:pos="0"/>
              </w:tabs>
              <w:spacing w:before="120" w:after="120" w:line="240" w:lineRule="auto"/>
              <w:jc w:val="both"/>
              <w:rPr>
                <w:rFonts w:ascii="Times New Roman" w:hAnsi="Times New Roman"/>
                <w:b/>
                <w:sz w:val="24"/>
                <w:szCs w:val="24"/>
              </w:rPr>
            </w:pPr>
            <w:r w:rsidRPr="00C21371">
              <w:rPr>
                <w:rFonts w:ascii="Times New Roman" w:hAnsi="Times New Roman"/>
                <w:b/>
                <w:sz w:val="24"/>
                <w:szCs w:val="24"/>
              </w:rPr>
              <w:t>ОБЕКТ И ПРЕДМЕТ</w:t>
            </w:r>
          </w:p>
        </w:tc>
      </w:tr>
      <w:tr w:rsidR="004C3869" w:rsidTr="00C21371">
        <w:tc>
          <w:tcPr>
            <w:tcW w:w="9062" w:type="dxa"/>
            <w:shd w:val="clear" w:color="auto" w:fill="BFBFBF"/>
          </w:tcPr>
          <w:p w:rsidR="004C3869" w:rsidRPr="00C21371" w:rsidRDefault="004C3869" w:rsidP="00C21371">
            <w:pPr>
              <w:tabs>
                <w:tab w:val="left" w:pos="0"/>
              </w:tabs>
              <w:spacing w:before="120" w:after="120" w:line="240" w:lineRule="auto"/>
              <w:jc w:val="both"/>
              <w:rPr>
                <w:rFonts w:ascii="Times New Roman" w:hAnsi="Times New Roman"/>
                <w:b/>
                <w:sz w:val="24"/>
                <w:szCs w:val="24"/>
              </w:rPr>
            </w:pPr>
            <w:r w:rsidRPr="00C21371">
              <w:rPr>
                <w:rFonts w:ascii="Times New Roman" w:hAnsi="Times New Roman"/>
                <w:b/>
                <w:sz w:val="24"/>
                <w:szCs w:val="24"/>
              </w:rPr>
              <w:t>ОБОСОБЕНИ ПОЗИЦИИ</w:t>
            </w:r>
          </w:p>
        </w:tc>
      </w:tr>
      <w:tr w:rsidR="004C3869" w:rsidTr="00C21371">
        <w:tc>
          <w:tcPr>
            <w:tcW w:w="9062" w:type="dxa"/>
            <w:shd w:val="clear" w:color="auto" w:fill="BFBFBF"/>
          </w:tcPr>
          <w:p w:rsidR="004C3869" w:rsidRDefault="004C3869" w:rsidP="00BB4EA6">
            <w:pPr>
              <w:spacing w:before="120" w:after="120" w:line="240" w:lineRule="auto"/>
            </w:pPr>
            <w:r w:rsidRPr="00C21371">
              <w:rPr>
                <w:rFonts w:ascii="Times New Roman" w:hAnsi="Times New Roman"/>
                <w:b/>
                <w:sz w:val="24"/>
                <w:szCs w:val="24"/>
              </w:rPr>
              <w:t xml:space="preserve">МЯСТО НА ИЗПЪЛНЕНИЕ </w:t>
            </w:r>
          </w:p>
        </w:tc>
      </w:tr>
      <w:tr w:rsidR="004C3869" w:rsidTr="00C21371">
        <w:tc>
          <w:tcPr>
            <w:tcW w:w="9062" w:type="dxa"/>
            <w:shd w:val="clear" w:color="auto" w:fill="BFBFBF"/>
          </w:tcPr>
          <w:p w:rsidR="004C3869" w:rsidRDefault="004C3869" w:rsidP="00BB4EA6">
            <w:pPr>
              <w:spacing w:before="120" w:after="120" w:line="240" w:lineRule="auto"/>
              <w:jc w:val="both"/>
            </w:pPr>
            <w:r w:rsidRPr="00C21371">
              <w:rPr>
                <w:rFonts w:ascii="Times New Roman" w:hAnsi="Times New Roman"/>
                <w:b/>
                <w:sz w:val="24"/>
                <w:szCs w:val="24"/>
              </w:rPr>
              <w:t>СРОК ЗА ИЗПЪЛНЕНИЕ. КОМУНИКАЦИЯ</w:t>
            </w:r>
          </w:p>
        </w:tc>
      </w:tr>
      <w:tr w:rsidR="004C3869" w:rsidTr="00C21371">
        <w:tc>
          <w:tcPr>
            <w:tcW w:w="9062" w:type="dxa"/>
            <w:shd w:val="clear" w:color="auto" w:fill="BFBFBF"/>
          </w:tcPr>
          <w:p w:rsidR="004C3869" w:rsidRPr="00C21371" w:rsidRDefault="004C3869" w:rsidP="00BB4EA6">
            <w:pPr>
              <w:spacing w:before="120" w:after="120" w:line="240" w:lineRule="auto"/>
              <w:jc w:val="both"/>
              <w:rPr>
                <w:rFonts w:ascii="Times New Roman" w:hAnsi="Times New Roman"/>
                <w:b/>
              </w:rPr>
            </w:pPr>
            <w:r w:rsidRPr="00C21371">
              <w:rPr>
                <w:rFonts w:ascii="Times New Roman" w:hAnsi="Times New Roman"/>
                <w:b/>
                <w:sz w:val="24"/>
              </w:rPr>
              <w:t>РАЗХОДИ ЗА УЧАСТИЕ</w:t>
            </w:r>
          </w:p>
        </w:tc>
      </w:tr>
      <w:tr w:rsidR="004C3869" w:rsidTr="00C21371">
        <w:tc>
          <w:tcPr>
            <w:tcW w:w="9062" w:type="dxa"/>
            <w:shd w:val="clear" w:color="auto" w:fill="BFBFBF"/>
          </w:tcPr>
          <w:p w:rsidR="004C3869" w:rsidRPr="00C42F35" w:rsidRDefault="004C3869" w:rsidP="00BB4EA6">
            <w:pPr>
              <w:spacing w:before="120" w:after="120" w:line="240" w:lineRule="auto"/>
              <w:jc w:val="both"/>
            </w:pPr>
            <w:r w:rsidRPr="00C21371">
              <w:rPr>
                <w:rFonts w:ascii="Times New Roman" w:hAnsi="Times New Roman"/>
                <w:b/>
                <w:sz w:val="24"/>
                <w:szCs w:val="24"/>
              </w:rPr>
              <w:t>ПРОГНОЗНА СТОЙНОСТ</w:t>
            </w:r>
          </w:p>
        </w:tc>
      </w:tr>
      <w:tr w:rsidR="004C3869" w:rsidTr="00C21371">
        <w:tc>
          <w:tcPr>
            <w:tcW w:w="9062" w:type="dxa"/>
            <w:shd w:val="clear" w:color="auto" w:fill="BFBFBF"/>
          </w:tcPr>
          <w:p w:rsidR="004C3869" w:rsidRPr="00C21371" w:rsidRDefault="004C3869" w:rsidP="00C21371">
            <w:pPr>
              <w:spacing w:before="120" w:after="120" w:line="240" w:lineRule="auto"/>
              <w:jc w:val="both"/>
              <w:rPr>
                <w:rFonts w:ascii="Times New Roman" w:hAnsi="Times New Roman"/>
                <w:b/>
                <w:sz w:val="24"/>
                <w:szCs w:val="24"/>
              </w:rPr>
            </w:pPr>
            <w:r w:rsidRPr="00C21371">
              <w:rPr>
                <w:rFonts w:ascii="Times New Roman" w:hAnsi="Times New Roman"/>
                <w:b/>
                <w:color w:val="000000"/>
                <w:sz w:val="24"/>
              </w:rPr>
              <w:lastRenderedPageBreak/>
              <w:t>ОСНОВНИ УСЛОВИЯ ВЪВ ВРЪЗКА С ФИНАНСИРАНЕТО И ЗАПЛАЩАНЕТО</w:t>
            </w:r>
          </w:p>
        </w:tc>
      </w:tr>
      <w:tr w:rsidR="004C3869" w:rsidTr="00C21371">
        <w:tc>
          <w:tcPr>
            <w:tcW w:w="9062" w:type="dxa"/>
            <w:shd w:val="clear" w:color="auto" w:fill="808080"/>
          </w:tcPr>
          <w:p w:rsidR="004C3869" w:rsidRPr="00C21371" w:rsidRDefault="004C3869" w:rsidP="00C21371">
            <w:pPr>
              <w:spacing w:before="120" w:after="120" w:line="240" w:lineRule="auto"/>
              <w:rPr>
                <w:rFonts w:ascii="Times New Roman" w:hAnsi="Times New Roman"/>
                <w:b/>
                <w:sz w:val="24"/>
                <w:szCs w:val="24"/>
              </w:rPr>
            </w:pPr>
            <w:r w:rsidRPr="00C21371">
              <w:rPr>
                <w:rFonts w:ascii="Times New Roman" w:hAnsi="Times New Roman"/>
                <w:b/>
                <w:sz w:val="24"/>
                <w:szCs w:val="24"/>
              </w:rPr>
              <w:t>ИЗИСКВАНИЯ КЪМ УЧАСТНИЦИТЕ</w:t>
            </w:r>
          </w:p>
        </w:tc>
      </w:tr>
      <w:tr w:rsidR="004C3869" w:rsidTr="00C21371">
        <w:tc>
          <w:tcPr>
            <w:tcW w:w="9062" w:type="dxa"/>
            <w:shd w:val="clear" w:color="auto" w:fill="BFBFBF"/>
          </w:tcPr>
          <w:p w:rsidR="004C3869" w:rsidRPr="00C21371" w:rsidRDefault="004C3869" w:rsidP="00C21371">
            <w:pPr>
              <w:spacing w:before="120" w:after="120" w:line="240" w:lineRule="auto"/>
              <w:rPr>
                <w:rFonts w:ascii="Times New Roman" w:hAnsi="Times New Roman"/>
                <w:b/>
                <w:sz w:val="24"/>
                <w:szCs w:val="24"/>
              </w:rPr>
            </w:pPr>
            <w:r w:rsidRPr="00C21371">
              <w:rPr>
                <w:rFonts w:ascii="Times New Roman" w:hAnsi="Times New Roman"/>
                <w:b/>
                <w:sz w:val="24"/>
                <w:szCs w:val="24"/>
              </w:rPr>
              <w:t>ОБЩИ ИЗИСКВАНИЯ КЪМ УЧАСТНИЦИТЕ</w:t>
            </w:r>
          </w:p>
        </w:tc>
      </w:tr>
      <w:tr w:rsidR="004C3869" w:rsidTr="00C21371">
        <w:tc>
          <w:tcPr>
            <w:tcW w:w="9062" w:type="dxa"/>
            <w:shd w:val="clear" w:color="auto" w:fill="BFBFBF"/>
          </w:tcPr>
          <w:p w:rsidR="004C3869" w:rsidRPr="00C21371" w:rsidRDefault="004C3869" w:rsidP="00C21371">
            <w:pPr>
              <w:spacing w:before="120" w:after="120" w:line="240" w:lineRule="auto"/>
              <w:rPr>
                <w:rFonts w:ascii="Times New Roman" w:hAnsi="Times New Roman"/>
                <w:b/>
                <w:sz w:val="24"/>
                <w:szCs w:val="24"/>
              </w:rPr>
            </w:pPr>
            <w:r w:rsidRPr="00C21371">
              <w:rPr>
                <w:rFonts w:ascii="Times New Roman" w:hAnsi="Times New Roman"/>
                <w:b/>
                <w:sz w:val="24"/>
                <w:szCs w:val="24"/>
              </w:rPr>
              <w:t>ЛИЧНО СЪСТОЯНИЕ НА УЧАСТНИЦИТЕ</w:t>
            </w:r>
          </w:p>
        </w:tc>
      </w:tr>
      <w:tr w:rsidR="004C3869" w:rsidTr="00C21371">
        <w:tc>
          <w:tcPr>
            <w:tcW w:w="9062" w:type="dxa"/>
            <w:shd w:val="clear" w:color="auto" w:fill="808080"/>
          </w:tcPr>
          <w:p w:rsidR="004C3869" w:rsidRPr="00C21371" w:rsidRDefault="004C3869" w:rsidP="00C21371">
            <w:pPr>
              <w:spacing w:before="120" w:after="120" w:line="240" w:lineRule="auto"/>
              <w:rPr>
                <w:rFonts w:ascii="Times New Roman" w:hAnsi="Times New Roman"/>
                <w:b/>
                <w:sz w:val="24"/>
                <w:szCs w:val="24"/>
              </w:rPr>
            </w:pPr>
            <w:r w:rsidRPr="00C21371">
              <w:rPr>
                <w:rFonts w:ascii="Times New Roman" w:hAnsi="Times New Roman"/>
                <w:b/>
                <w:sz w:val="24"/>
                <w:szCs w:val="24"/>
              </w:rPr>
              <w:t>КРИТЕРИИ ЗА ПОДБОР</w:t>
            </w:r>
          </w:p>
        </w:tc>
      </w:tr>
      <w:tr w:rsidR="004C3869" w:rsidTr="00C21371">
        <w:tc>
          <w:tcPr>
            <w:tcW w:w="9062" w:type="dxa"/>
            <w:shd w:val="clear" w:color="auto" w:fill="BFBFBF"/>
          </w:tcPr>
          <w:p w:rsidR="004C3869" w:rsidRPr="00C21371" w:rsidRDefault="004C3869" w:rsidP="00C21371">
            <w:pPr>
              <w:spacing w:before="120" w:after="120" w:line="240" w:lineRule="auto"/>
              <w:rPr>
                <w:rFonts w:ascii="Times New Roman" w:hAnsi="Times New Roman"/>
                <w:b/>
                <w:sz w:val="24"/>
                <w:szCs w:val="24"/>
              </w:rPr>
            </w:pPr>
            <w:r w:rsidRPr="00C21371">
              <w:rPr>
                <w:rFonts w:ascii="Times New Roman" w:hAnsi="Times New Roman"/>
                <w:b/>
                <w:sz w:val="24"/>
                <w:szCs w:val="24"/>
              </w:rPr>
              <w:t>МИНИМАЛНИ ИЗИСКВАНИЯ ЗА ГОДНОСТ /ПРАВОСПОСОБНОСТ/ ЗА УПРАЖНЯВАНЕ НА ПРОФЕСИОНАЛНА ГОДНОСТ</w:t>
            </w:r>
          </w:p>
        </w:tc>
      </w:tr>
      <w:tr w:rsidR="004C3869" w:rsidTr="00C21371">
        <w:tc>
          <w:tcPr>
            <w:tcW w:w="9062" w:type="dxa"/>
            <w:shd w:val="clear" w:color="auto" w:fill="BFBFBF"/>
          </w:tcPr>
          <w:p w:rsidR="004C3869" w:rsidRPr="00C21371" w:rsidRDefault="004C3869" w:rsidP="00C21371">
            <w:pPr>
              <w:spacing w:before="120" w:after="120" w:line="240" w:lineRule="auto"/>
              <w:rPr>
                <w:rFonts w:ascii="Times New Roman" w:hAnsi="Times New Roman"/>
                <w:b/>
                <w:sz w:val="24"/>
                <w:szCs w:val="24"/>
              </w:rPr>
            </w:pPr>
            <w:r w:rsidRPr="00C21371">
              <w:rPr>
                <w:rFonts w:ascii="Times New Roman" w:hAnsi="Times New Roman"/>
                <w:b/>
                <w:sz w:val="24"/>
                <w:szCs w:val="24"/>
              </w:rPr>
              <w:t>МИНИМАЛНИ ИЗИСКВАНИЯ ЗА ИКОНОМИЧЕСКО И ФИНАНСОВО СЪСТОЯНИЕ</w:t>
            </w:r>
          </w:p>
        </w:tc>
      </w:tr>
      <w:tr w:rsidR="004C3869" w:rsidTr="00C21371">
        <w:tc>
          <w:tcPr>
            <w:tcW w:w="9062" w:type="dxa"/>
            <w:shd w:val="clear" w:color="auto" w:fill="BFBFBF"/>
          </w:tcPr>
          <w:p w:rsidR="004C3869" w:rsidRPr="00C21371" w:rsidRDefault="004C3869" w:rsidP="00C21371">
            <w:pPr>
              <w:spacing w:before="120" w:after="120" w:line="240" w:lineRule="auto"/>
              <w:rPr>
                <w:rFonts w:ascii="Times New Roman" w:hAnsi="Times New Roman"/>
                <w:b/>
                <w:sz w:val="24"/>
                <w:szCs w:val="24"/>
              </w:rPr>
            </w:pPr>
            <w:r w:rsidRPr="00C21371">
              <w:rPr>
                <w:rFonts w:ascii="Times New Roman" w:hAnsi="Times New Roman"/>
                <w:b/>
                <w:sz w:val="24"/>
                <w:szCs w:val="24"/>
              </w:rPr>
              <w:t>МИНИМАЛНИ ТЕХНИЧЕСКО И ПРОФЕСИОАНЛНИ СПОСОБНОСТИ</w:t>
            </w:r>
          </w:p>
        </w:tc>
      </w:tr>
      <w:tr w:rsidR="004C3869" w:rsidTr="00C21371">
        <w:tc>
          <w:tcPr>
            <w:tcW w:w="9062" w:type="dxa"/>
            <w:shd w:val="clear" w:color="auto" w:fill="BFBFBF"/>
          </w:tcPr>
          <w:p w:rsidR="004C3869" w:rsidRPr="00143EC8" w:rsidRDefault="004C3869" w:rsidP="00C21371">
            <w:pPr>
              <w:spacing w:before="120" w:after="120" w:line="240" w:lineRule="auto"/>
              <w:rPr>
                <w:rFonts w:ascii="Times New Roman" w:hAnsi="Times New Roman"/>
                <w:b/>
                <w:sz w:val="24"/>
                <w:szCs w:val="24"/>
              </w:rPr>
            </w:pPr>
            <w:r w:rsidRPr="00C21371">
              <w:rPr>
                <w:rFonts w:ascii="Times New Roman" w:hAnsi="Times New Roman"/>
                <w:b/>
                <w:sz w:val="24"/>
                <w:szCs w:val="24"/>
              </w:rPr>
              <w:t>ПОЛУЧАВАНЕ НА ДОКУМЕНТАЦИИ ЗА УЧАСТИЕ, РАЗЯСНЕНИЯ</w:t>
            </w:r>
            <w:r w:rsidRPr="00143EC8">
              <w:rPr>
                <w:rFonts w:ascii="Times New Roman" w:hAnsi="Times New Roman"/>
                <w:b/>
                <w:sz w:val="24"/>
                <w:szCs w:val="24"/>
              </w:rPr>
              <w:t xml:space="preserve">, </w:t>
            </w:r>
            <w:r w:rsidRPr="00C21371">
              <w:rPr>
                <w:rFonts w:ascii="Times New Roman" w:hAnsi="Times New Roman"/>
                <w:b/>
                <w:sz w:val="24"/>
                <w:szCs w:val="24"/>
              </w:rPr>
              <w:t>ОБМЕН НА ИНФОРМАЦИЯ</w:t>
            </w:r>
          </w:p>
        </w:tc>
      </w:tr>
      <w:tr w:rsidR="004C3869" w:rsidTr="00C21371">
        <w:tc>
          <w:tcPr>
            <w:tcW w:w="9062" w:type="dxa"/>
            <w:shd w:val="clear" w:color="auto" w:fill="808080"/>
          </w:tcPr>
          <w:p w:rsidR="004C3869" w:rsidRPr="00C21371" w:rsidRDefault="004C3869" w:rsidP="00C21371">
            <w:pPr>
              <w:spacing w:before="120" w:after="120" w:line="240" w:lineRule="auto"/>
              <w:rPr>
                <w:rFonts w:ascii="Times New Roman" w:hAnsi="Times New Roman"/>
                <w:b/>
                <w:sz w:val="24"/>
                <w:szCs w:val="24"/>
              </w:rPr>
            </w:pPr>
            <w:r w:rsidRPr="00C21371">
              <w:rPr>
                <w:rFonts w:ascii="Times New Roman" w:hAnsi="Times New Roman"/>
                <w:b/>
                <w:sz w:val="24"/>
                <w:szCs w:val="24"/>
              </w:rPr>
              <w:t>КРИТЕРИИ ЗА ВЪЗЛАГАНЕ НА ПОРЪЧКАТА</w:t>
            </w:r>
          </w:p>
        </w:tc>
      </w:tr>
      <w:tr w:rsidR="004C3869" w:rsidTr="00C21371">
        <w:tc>
          <w:tcPr>
            <w:tcW w:w="9062" w:type="dxa"/>
            <w:shd w:val="clear" w:color="auto" w:fill="808080"/>
          </w:tcPr>
          <w:p w:rsidR="004C3869" w:rsidRPr="00C21371" w:rsidRDefault="004C3869" w:rsidP="00C21371">
            <w:pPr>
              <w:autoSpaceDE w:val="0"/>
              <w:autoSpaceDN w:val="0"/>
              <w:adjustRightInd w:val="0"/>
              <w:spacing w:before="120" w:after="120" w:line="240" w:lineRule="auto"/>
              <w:jc w:val="both"/>
              <w:rPr>
                <w:rFonts w:ascii="Times New Roman" w:hAnsi="Times New Roman"/>
                <w:b/>
                <w:color w:val="000000"/>
                <w:sz w:val="24"/>
                <w:szCs w:val="24"/>
              </w:rPr>
            </w:pPr>
            <w:r w:rsidRPr="00C21371">
              <w:rPr>
                <w:rFonts w:ascii="Times New Roman" w:hAnsi="Times New Roman"/>
                <w:b/>
                <w:color w:val="000000"/>
                <w:sz w:val="24"/>
                <w:szCs w:val="24"/>
                <w:lang w:eastAsia="bg-BG"/>
              </w:rPr>
              <w:t>ОБЩИ ИЗИСКВАНИЯ  КЪМ СЪДЪРЖАНИЕТО НА ОФЕРТИТЕ</w:t>
            </w:r>
          </w:p>
        </w:tc>
      </w:tr>
      <w:tr w:rsidR="004C3869" w:rsidTr="00C21371">
        <w:tc>
          <w:tcPr>
            <w:tcW w:w="9062" w:type="dxa"/>
            <w:shd w:val="clear" w:color="auto" w:fill="BFBFBF"/>
          </w:tcPr>
          <w:p w:rsidR="004C3869" w:rsidRPr="00C21371" w:rsidRDefault="004C3869" w:rsidP="00C21371">
            <w:pPr>
              <w:autoSpaceDE w:val="0"/>
              <w:autoSpaceDN w:val="0"/>
              <w:adjustRightInd w:val="0"/>
              <w:spacing w:before="120" w:after="120" w:line="240" w:lineRule="auto"/>
              <w:jc w:val="both"/>
              <w:rPr>
                <w:rFonts w:ascii="Times New Roman" w:hAnsi="Times New Roman"/>
                <w:b/>
                <w:color w:val="000000"/>
                <w:sz w:val="24"/>
                <w:szCs w:val="24"/>
              </w:rPr>
            </w:pPr>
            <w:r w:rsidRPr="00C21371">
              <w:rPr>
                <w:rFonts w:ascii="Times New Roman" w:hAnsi="Times New Roman"/>
                <w:b/>
                <w:sz w:val="24"/>
                <w:szCs w:val="24"/>
              </w:rPr>
              <w:t>ПОДАВАНЕ НА ОФЕРТИТЕ</w:t>
            </w:r>
          </w:p>
        </w:tc>
      </w:tr>
      <w:tr w:rsidR="004C3869" w:rsidTr="00C21371">
        <w:tc>
          <w:tcPr>
            <w:tcW w:w="9062" w:type="dxa"/>
            <w:shd w:val="clear" w:color="auto" w:fill="BFBFBF"/>
          </w:tcPr>
          <w:p w:rsidR="004C3869" w:rsidRPr="00C21371" w:rsidRDefault="004C3869" w:rsidP="00C21371">
            <w:pPr>
              <w:autoSpaceDE w:val="0"/>
              <w:autoSpaceDN w:val="0"/>
              <w:adjustRightInd w:val="0"/>
              <w:spacing w:before="120" w:after="120" w:line="240" w:lineRule="auto"/>
              <w:jc w:val="both"/>
              <w:rPr>
                <w:rFonts w:ascii="Times New Roman" w:hAnsi="Times New Roman"/>
                <w:b/>
                <w:color w:val="000000"/>
                <w:sz w:val="24"/>
                <w:szCs w:val="24"/>
              </w:rPr>
            </w:pPr>
            <w:r w:rsidRPr="00C21371">
              <w:rPr>
                <w:rFonts w:ascii="Times New Roman" w:hAnsi="Times New Roman"/>
                <w:b/>
                <w:sz w:val="24"/>
                <w:szCs w:val="24"/>
              </w:rPr>
              <w:t>РАЗГЛЕЖДАНЕ НА ОФЕРТИТЕ</w:t>
            </w:r>
          </w:p>
        </w:tc>
      </w:tr>
      <w:tr w:rsidR="004C3869" w:rsidTr="00C21371">
        <w:tc>
          <w:tcPr>
            <w:tcW w:w="9062" w:type="dxa"/>
            <w:shd w:val="clear" w:color="auto" w:fill="BFBFBF"/>
          </w:tcPr>
          <w:p w:rsidR="004C3869" w:rsidRPr="00C21371" w:rsidRDefault="004C3869" w:rsidP="00C21371">
            <w:pPr>
              <w:autoSpaceDE w:val="0"/>
              <w:autoSpaceDN w:val="0"/>
              <w:adjustRightInd w:val="0"/>
              <w:spacing w:before="120" w:after="120" w:line="240" w:lineRule="auto"/>
              <w:jc w:val="both"/>
              <w:rPr>
                <w:rFonts w:ascii="Times New Roman" w:hAnsi="Times New Roman"/>
                <w:b/>
                <w:color w:val="000000"/>
                <w:sz w:val="24"/>
                <w:szCs w:val="24"/>
              </w:rPr>
            </w:pPr>
            <w:r w:rsidRPr="00C21371">
              <w:rPr>
                <w:rFonts w:ascii="Times New Roman" w:hAnsi="Times New Roman"/>
                <w:b/>
                <w:sz w:val="24"/>
                <w:szCs w:val="24"/>
              </w:rPr>
              <w:t>ГАРАНЦИИ И СКЛЮЧВАНЕ НА ДОГОВОР</w:t>
            </w:r>
          </w:p>
        </w:tc>
      </w:tr>
      <w:tr w:rsidR="004C3869" w:rsidTr="00C21371">
        <w:tc>
          <w:tcPr>
            <w:tcW w:w="9062" w:type="dxa"/>
            <w:shd w:val="clear" w:color="auto" w:fill="BFBFBF"/>
          </w:tcPr>
          <w:p w:rsidR="004C3869" w:rsidRPr="00C21371" w:rsidRDefault="004C3869" w:rsidP="00C21371">
            <w:pPr>
              <w:autoSpaceDE w:val="0"/>
              <w:autoSpaceDN w:val="0"/>
              <w:adjustRightInd w:val="0"/>
              <w:spacing w:before="120" w:after="120" w:line="240" w:lineRule="auto"/>
              <w:jc w:val="both"/>
              <w:rPr>
                <w:rFonts w:ascii="Times New Roman" w:hAnsi="Times New Roman"/>
                <w:b/>
                <w:sz w:val="24"/>
                <w:szCs w:val="24"/>
              </w:rPr>
            </w:pPr>
            <w:r w:rsidRPr="00C21371">
              <w:rPr>
                <w:rFonts w:ascii="Times New Roman" w:hAnsi="Times New Roman"/>
                <w:b/>
                <w:sz w:val="24"/>
                <w:szCs w:val="24"/>
              </w:rPr>
              <w:t>СКЛЮЧВАНЕ НА ДОГОВОР</w:t>
            </w:r>
          </w:p>
        </w:tc>
      </w:tr>
      <w:tr w:rsidR="004C3869" w:rsidTr="00C21371">
        <w:tc>
          <w:tcPr>
            <w:tcW w:w="9062" w:type="dxa"/>
            <w:shd w:val="clear" w:color="auto" w:fill="BFBFBF"/>
          </w:tcPr>
          <w:p w:rsidR="004C3869" w:rsidRPr="00C21371" w:rsidRDefault="004C3869" w:rsidP="00C21371">
            <w:pPr>
              <w:autoSpaceDE w:val="0"/>
              <w:autoSpaceDN w:val="0"/>
              <w:adjustRightInd w:val="0"/>
              <w:spacing w:before="120" w:after="120" w:line="240" w:lineRule="auto"/>
              <w:jc w:val="both"/>
              <w:rPr>
                <w:rFonts w:ascii="Times New Roman" w:hAnsi="Times New Roman"/>
                <w:b/>
                <w:sz w:val="24"/>
                <w:szCs w:val="24"/>
              </w:rPr>
            </w:pPr>
            <w:r w:rsidRPr="00C21371">
              <w:rPr>
                <w:rFonts w:ascii="Times New Roman" w:hAnsi="Times New Roman"/>
                <w:b/>
                <w:sz w:val="24"/>
                <w:szCs w:val="24"/>
              </w:rPr>
              <w:t>ДРУГИ УКАЗАНИЯ</w:t>
            </w:r>
          </w:p>
        </w:tc>
      </w:tr>
    </w:tbl>
    <w:p w:rsidR="004C3869" w:rsidRDefault="004C3869" w:rsidP="00673A80">
      <w:pPr>
        <w:spacing w:before="120" w:after="120" w:line="240" w:lineRule="auto"/>
        <w:ind w:firstLine="567"/>
        <w:rPr>
          <w:rFonts w:ascii="Times New Roman" w:hAnsi="Times New Roman"/>
          <w:b/>
          <w:sz w:val="24"/>
        </w:rPr>
      </w:pPr>
    </w:p>
    <w:p w:rsidR="004C3869" w:rsidRPr="00C42F35" w:rsidRDefault="004C3869" w:rsidP="00673A80">
      <w:pPr>
        <w:pStyle w:val="a8"/>
        <w:numPr>
          <w:ilvl w:val="0"/>
          <w:numId w:val="3"/>
        </w:numPr>
        <w:spacing w:before="120" w:after="120" w:line="240" w:lineRule="auto"/>
        <w:ind w:left="0" w:firstLine="567"/>
        <w:rPr>
          <w:rFonts w:ascii="Times New Roman" w:hAnsi="Times New Roman"/>
          <w:b/>
          <w:sz w:val="24"/>
        </w:rPr>
      </w:pPr>
      <w:r w:rsidRPr="00C42F35">
        <w:rPr>
          <w:rFonts w:ascii="Times New Roman" w:hAnsi="Times New Roman"/>
          <w:b/>
          <w:sz w:val="24"/>
        </w:rPr>
        <w:t>ВЪЗЛОЖИТЕЛ:</w:t>
      </w:r>
    </w:p>
    <w:p w:rsidR="004C3869" w:rsidRPr="007966E5" w:rsidRDefault="004C3869" w:rsidP="00673A80">
      <w:pPr>
        <w:pStyle w:val="5"/>
        <w:keepNext/>
        <w:keepLines/>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 xml:space="preserve">В съответствие с чл. 5, ал. 2, т. 9 от Закона за обществените поръчки (ЗОП) възложител на настоящата обществена поръчка е </w:t>
      </w:r>
      <w:r>
        <w:rPr>
          <w:rFonts w:ascii="Times New Roman" w:hAnsi="Times New Roman"/>
          <w:b/>
          <w:sz w:val="24"/>
          <w:szCs w:val="24"/>
        </w:rPr>
        <w:t xml:space="preserve">кметът на Община </w:t>
      </w:r>
      <w:r w:rsidR="00170001">
        <w:rPr>
          <w:rFonts w:ascii="Times New Roman" w:hAnsi="Times New Roman"/>
          <w:b/>
          <w:sz w:val="24"/>
          <w:szCs w:val="24"/>
        </w:rPr>
        <w:t>Балчик</w:t>
      </w:r>
      <w:r>
        <w:rPr>
          <w:rFonts w:ascii="Times New Roman" w:hAnsi="Times New Roman"/>
          <w:sz w:val="24"/>
          <w:szCs w:val="24"/>
        </w:rPr>
        <w:t xml:space="preserve">, в качеството му на орган на изпълнителната власт в общината съгласно чл. 139, ал. 1 от Конституцията и чл. 38, ал. 1 от Закона за местното самоуправление и местната </w:t>
      </w:r>
      <w:r w:rsidRPr="00C921E4">
        <w:rPr>
          <w:rFonts w:ascii="Times New Roman" w:hAnsi="Times New Roman"/>
          <w:sz w:val="24"/>
          <w:szCs w:val="24"/>
        </w:rPr>
        <w:t>администрация (ЗМСМА).</w:t>
      </w:r>
    </w:p>
    <w:p w:rsidR="004C3869" w:rsidRPr="00C921E4" w:rsidRDefault="004C3869" w:rsidP="00673A80">
      <w:pPr>
        <w:spacing w:before="120" w:after="120" w:line="240" w:lineRule="auto"/>
        <w:ind w:firstLine="567"/>
        <w:rPr>
          <w:rFonts w:ascii="Times New Roman" w:hAnsi="Times New Roman"/>
          <w:sz w:val="24"/>
          <w:szCs w:val="24"/>
        </w:rPr>
      </w:pPr>
      <w:r w:rsidRPr="00C921E4">
        <w:rPr>
          <w:rFonts w:ascii="Times New Roman" w:hAnsi="Times New Roman"/>
          <w:b/>
          <w:sz w:val="24"/>
          <w:szCs w:val="24"/>
        </w:rPr>
        <w:t>Възложител:</w:t>
      </w:r>
      <w:r w:rsidRPr="00C921E4">
        <w:rPr>
          <w:rFonts w:ascii="Times New Roman" w:hAnsi="Times New Roman"/>
          <w:sz w:val="24"/>
          <w:szCs w:val="24"/>
        </w:rPr>
        <w:t xml:space="preserve"> ОБЩИНА </w:t>
      </w:r>
      <w:r w:rsidR="00170001">
        <w:rPr>
          <w:rFonts w:ascii="Times New Roman" w:hAnsi="Times New Roman"/>
          <w:sz w:val="24"/>
          <w:szCs w:val="24"/>
        </w:rPr>
        <w:t>БАЛЧИК</w:t>
      </w:r>
    </w:p>
    <w:tbl>
      <w:tblPr>
        <w:tblW w:w="7821" w:type="pct"/>
        <w:tblCellSpacing w:w="0" w:type="dxa"/>
        <w:tblCellMar>
          <w:top w:w="30" w:type="dxa"/>
          <w:left w:w="30" w:type="dxa"/>
          <w:bottom w:w="30" w:type="dxa"/>
          <w:right w:w="30" w:type="dxa"/>
        </w:tblCellMar>
        <w:tblLook w:val="00A0"/>
      </w:tblPr>
      <w:tblGrid>
        <w:gridCol w:w="14284"/>
      </w:tblGrid>
      <w:tr w:rsidR="004C3869" w:rsidRPr="00C921E4" w:rsidTr="00C921E4">
        <w:trPr>
          <w:tblCellSpacing w:w="0" w:type="dxa"/>
        </w:trPr>
        <w:tc>
          <w:tcPr>
            <w:tcW w:w="5000" w:type="pct"/>
          </w:tcPr>
          <w:p w:rsidR="004C3869" w:rsidRPr="00182214" w:rsidRDefault="004C3869" w:rsidP="00673A80">
            <w:pPr>
              <w:pStyle w:val="a6"/>
              <w:spacing w:before="120" w:beforeAutospacing="0" w:after="120" w:afterAutospacing="0"/>
              <w:ind w:firstLine="567"/>
              <w:rPr>
                <w:szCs w:val="24"/>
                <w:lang w:eastAsia="en-US"/>
              </w:rPr>
            </w:pPr>
            <w:r w:rsidRPr="00182214">
              <w:rPr>
                <w:b/>
                <w:szCs w:val="24"/>
                <w:lang w:eastAsia="en-US"/>
              </w:rPr>
              <w:t>Адрес</w:t>
            </w:r>
            <w:r w:rsidRPr="00182214">
              <w:rPr>
                <w:szCs w:val="24"/>
                <w:lang w:eastAsia="en-US"/>
              </w:rPr>
              <w:t xml:space="preserve">: </w:t>
            </w:r>
            <w:r w:rsidR="00170001">
              <w:rPr>
                <w:b/>
                <w:szCs w:val="24"/>
              </w:rPr>
              <w:t>Гр. Балчик, площад "21 септември" №6</w:t>
            </w:r>
            <w:r w:rsidRPr="00182214">
              <w:rPr>
                <w:szCs w:val="24"/>
                <w:lang w:eastAsia="en-US"/>
              </w:rPr>
              <w:t xml:space="preserve">, </w:t>
            </w:r>
          </w:p>
          <w:p w:rsidR="004C3869" w:rsidRPr="00182214" w:rsidRDefault="004C3869" w:rsidP="00673A80">
            <w:pPr>
              <w:pStyle w:val="a6"/>
              <w:spacing w:before="120" w:beforeAutospacing="0" w:after="120" w:afterAutospacing="0"/>
              <w:ind w:firstLine="567"/>
              <w:rPr>
                <w:szCs w:val="24"/>
                <w:lang w:eastAsia="en-US"/>
              </w:rPr>
            </w:pPr>
            <w:r w:rsidRPr="00182214">
              <w:rPr>
                <w:b/>
                <w:szCs w:val="24"/>
                <w:lang w:eastAsia="en-US"/>
              </w:rPr>
              <w:t>Пощенски код:</w:t>
            </w:r>
            <w:r w:rsidRPr="00182214">
              <w:rPr>
                <w:szCs w:val="24"/>
                <w:lang w:eastAsia="en-US"/>
              </w:rPr>
              <w:t xml:space="preserve">  </w:t>
            </w:r>
            <w:r w:rsidR="00170001">
              <w:rPr>
                <w:szCs w:val="24"/>
              </w:rPr>
              <w:t>9600</w:t>
            </w:r>
          </w:p>
          <w:p w:rsidR="004C3869" w:rsidRPr="00182214" w:rsidRDefault="004C3869" w:rsidP="00673A80">
            <w:pPr>
              <w:pStyle w:val="a6"/>
              <w:spacing w:before="120" w:beforeAutospacing="0" w:after="120" w:afterAutospacing="0"/>
              <w:ind w:firstLine="567"/>
              <w:rPr>
                <w:szCs w:val="24"/>
                <w:lang w:eastAsia="en-US"/>
              </w:rPr>
            </w:pPr>
            <w:r w:rsidRPr="00182214">
              <w:rPr>
                <w:b/>
                <w:szCs w:val="24"/>
                <w:lang w:eastAsia="en-US"/>
              </w:rPr>
              <w:t>Държава:</w:t>
            </w:r>
            <w:r w:rsidRPr="00182214">
              <w:rPr>
                <w:szCs w:val="24"/>
                <w:lang w:eastAsia="en-US"/>
              </w:rPr>
              <w:t xml:space="preserve"> </w:t>
            </w:r>
            <w:r w:rsidR="00170001">
              <w:rPr>
                <w:szCs w:val="24"/>
                <w:lang w:eastAsia="en-US"/>
              </w:rPr>
              <w:t xml:space="preserve">Република </w:t>
            </w:r>
            <w:r w:rsidRPr="00182214">
              <w:rPr>
                <w:szCs w:val="24"/>
                <w:lang w:eastAsia="en-US"/>
              </w:rPr>
              <w:t>България</w:t>
            </w:r>
          </w:p>
        </w:tc>
      </w:tr>
    </w:tbl>
    <w:p w:rsidR="004C3869" w:rsidRDefault="004C3869" w:rsidP="007135DD">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Договорът за възлагане</w:t>
      </w:r>
      <w:r w:rsidR="007135DD">
        <w:rPr>
          <w:rFonts w:ascii="Times New Roman" w:hAnsi="Times New Roman"/>
          <w:sz w:val="24"/>
          <w:szCs w:val="24"/>
        </w:rPr>
        <w:t xml:space="preserve"> изпълнението</w:t>
      </w:r>
      <w:r>
        <w:rPr>
          <w:rFonts w:ascii="Times New Roman" w:hAnsi="Times New Roman"/>
          <w:sz w:val="24"/>
          <w:szCs w:val="24"/>
        </w:rPr>
        <w:t xml:space="preserve"> на</w:t>
      </w:r>
      <w:r w:rsidR="007135DD">
        <w:rPr>
          <w:rFonts w:ascii="Times New Roman" w:hAnsi="Times New Roman"/>
          <w:sz w:val="24"/>
          <w:szCs w:val="24"/>
        </w:rPr>
        <w:t xml:space="preserve"> </w:t>
      </w:r>
      <w:r>
        <w:rPr>
          <w:rFonts w:ascii="Times New Roman" w:hAnsi="Times New Roman"/>
          <w:sz w:val="24"/>
          <w:szCs w:val="24"/>
        </w:rPr>
        <w:t xml:space="preserve">обществената поръчка </w:t>
      </w:r>
      <w:r w:rsidR="007135DD">
        <w:rPr>
          <w:rFonts w:ascii="Times New Roman" w:hAnsi="Times New Roman"/>
          <w:sz w:val="24"/>
          <w:szCs w:val="24"/>
        </w:rPr>
        <w:t xml:space="preserve"> </w:t>
      </w:r>
      <w:r>
        <w:rPr>
          <w:rFonts w:ascii="Times New Roman" w:hAnsi="Times New Roman"/>
          <w:sz w:val="24"/>
          <w:szCs w:val="24"/>
        </w:rPr>
        <w:t xml:space="preserve">се сключва по реда и при условията на ЗОП между определения изпълнител и </w:t>
      </w:r>
      <w:r>
        <w:rPr>
          <w:rFonts w:ascii="Times New Roman" w:hAnsi="Times New Roman"/>
          <w:b/>
          <w:sz w:val="24"/>
          <w:szCs w:val="24"/>
        </w:rPr>
        <w:t>Община</w:t>
      </w:r>
      <w:r>
        <w:rPr>
          <w:rFonts w:ascii="Times New Roman" w:hAnsi="Times New Roman"/>
          <w:sz w:val="24"/>
          <w:szCs w:val="24"/>
        </w:rPr>
        <w:t xml:space="preserve"> </w:t>
      </w:r>
      <w:r w:rsidR="00170001">
        <w:rPr>
          <w:rFonts w:ascii="Times New Roman" w:hAnsi="Times New Roman"/>
          <w:b/>
          <w:sz w:val="24"/>
          <w:szCs w:val="24"/>
        </w:rPr>
        <w:t>Балчик</w:t>
      </w:r>
      <w:r>
        <w:rPr>
          <w:rFonts w:ascii="Times New Roman" w:hAnsi="Times New Roman"/>
          <w:sz w:val="24"/>
          <w:szCs w:val="24"/>
        </w:rPr>
        <w:t xml:space="preserve">. </w:t>
      </w:r>
    </w:p>
    <w:p w:rsidR="004C3869" w:rsidRDefault="007135DD" w:rsidP="007135DD">
      <w:pPr>
        <w:pStyle w:val="5"/>
        <w:keepNext/>
        <w:keepLines/>
        <w:numPr>
          <w:ilvl w:val="0"/>
          <w:numId w:val="0"/>
        </w:numPr>
        <w:tabs>
          <w:tab w:val="left" w:pos="0"/>
        </w:tabs>
        <w:spacing w:after="120" w:line="240" w:lineRule="auto"/>
        <w:ind w:firstLine="709"/>
        <w:rPr>
          <w:rFonts w:ascii="Times New Roman" w:hAnsi="Times New Roman"/>
          <w:sz w:val="24"/>
          <w:szCs w:val="24"/>
        </w:rPr>
      </w:pPr>
      <w:r w:rsidRPr="007135DD">
        <w:rPr>
          <w:rFonts w:ascii="Times New Roman" w:hAnsi="Times New Roman"/>
          <w:sz w:val="24"/>
          <w:szCs w:val="24"/>
        </w:rPr>
        <w:t>Възложителят възлага настоящата обществена поръчка по реда на</w:t>
      </w:r>
      <w:r>
        <w:rPr>
          <w:rFonts w:ascii="Times New Roman" w:hAnsi="Times New Roman"/>
          <w:sz w:val="24"/>
          <w:szCs w:val="24"/>
        </w:rPr>
        <w:t xml:space="preserve"> </w:t>
      </w:r>
      <w:r w:rsidRPr="007135DD">
        <w:rPr>
          <w:rFonts w:ascii="Times New Roman" w:hAnsi="Times New Roman"/>
          <w:sz w:val="24"/>
          <w:szCs w:val="24"/>
        </w:rPr>
        <w:t>Глава двадесет и шеста от Закона за обществени поръчки (ЗОП)</w:t>
      </w:r>
      <w:r>
        <w:rPr>
          <w:rFonts w:ascii="Times New Roman" w:hAnsi="Times New Roman"/>
          <w:sz w:val="24"/>
          <w:szCs w:val="24"/>
        </w:rPr>
        <w:t>,</w:t>
      </w:r>
      <w:r w:rsidRPr="007135DD">
        <w:rPr>
          <w:rFonts w:ascii="Times New Roman" w:hAnsi="Times New Roman"/>
          <w:sz w:val="24"/>
          <w:szCs w:val="24"/>
        </w:rPr>
        <w:t xml:space="preserve"> на основание чл. 186, във</w:t>
      </w:r>
      <w:r>
        <w:rPr>
          <w:rFonts w:ascii="Times New Roman" w:hAnsi="Times New Roman"/>
          <w:sz w:val="24"/>
          <w:szCs w:val="24"/>
        </w:rPr>
        <w:t xml:space="preserve"> </w:t>
      </w:r>
      <w:r w:rsidRPr="007135DD">
        <w:rPr>
          <w:rFonts w:ascii="Times New Roman" w:hAnsi="Times New Roman"/>
          <w:sz w:val="24"/>
          <w:szCs w:val="24"/>
        </w:rPr>
        <w:t>връзка с чл. 20, ал. 3</w:t>
      </w:r>
      <w:r w:rsidR="00170001">
        <w:rPr>
          <w:rFonts w:ascii="Times New Roman" w:hAnsi="Times New Roman"/>
          <w:sz w:val="24"/>
          <w:szCs w:val="24"/>
        </w:rPr>
        <w:t>, т. 2</w:t>
      </w:r>
      <w:r w:rsidRPr="007135DD">
        <w:rPr>
          <w:rFonts w:ascii="Times New Roman" w:hAnsi="Times New Roman"/>
          <w:sz w:val="24"/>
          <w:szCs w:val="24"/>
        </w:rPr>
        <w:t xml:space="preserve"> от ЗОП – събиране на оферти с обява.</w:t>
      </w:r>
    </w:p>
    <w:p w:rsidR="007135DD" w:rsidRPr="007135DD" w:rsidRDefault="007135DD" w:rsidP="007135DD">
      <w:pPr>
        <w:ind w:firstLine="709"/>
        <w:rPr>
          <w:rFonts w:ascii="Times New Roman" w:hAnsi="Times New Roman"/>
          <w:b/>
          <w:sz w:val="24"/>
          <w:szCs w:val="24"/>
          <w:lang w:eastAsia="bg-BG"/>
        </w:rPr>
      </w:pPr>
      <w:r w:rsidRPr="007135DD">
        <w:rPr>
          <w:rFonts w:ascii="Times New Roman" w:hAnsi="Times New Roman"/>
          <w:b/>
          <w:sz w:val="24"/>
          <w:szCs w:val="24"/>
          <w:lang w:eastAsia="bg-BG"/>
        </w:rPr>
        <w:t>Мотиви за избора на ред за възлагане.</w:t>
      </w:r>
    </w:p>
    <w:p w:rsidR="007135DD" w:rsidRPr="007135DD" w:rsidRDefault="007135DD" w:rsidP="007135DD">
      <w:pPr>
        <w:ind w:firstLine="709"/>
        <w:jc w:val="both"/>
        <w:rPr>
          <w:rFonts w:ascii="Times New Roman" w:hAnsi="Times New Roman"/>
          <w:sz w:val="24"/>
          <w:szCs w:val="24"/>
          <w:lang w:eastAsia="bg-BG"/>
        </w:rPr>
      </w:pPr>
      <w:r w:rsidRPr="007135DD">
        <w:rPr>
          <w:rFonts w:ascii="Times New Roman" w:hAnsi="Times New Roman"/>
          <w:sz w:val="24"/>
          <w:szCs w:val="24"/>
          <w:lang w:eastAsia="bg-BG"/>
        </w:rPr>
        <w:t xml:space="preserve">Максималният разполагаем финансов ресурс на Възложителя за обекта на настоящата обществена </w:t>
      </w:r>
      <w:r w:rsidR="00170001">
        <w:rPr>
          <w:rFonts w:ascii="Times New Roman" w:hAnsi="Times New Roman"/>
          <w:sz w:val="24"/>
          <w:szCs w:val="24"/>
          <w:lang w:eastAsia="bg-BG"/>
        </w:rPr>
        <w:t>поръчка, се включва в прага от 3</w:t>
      </w:r>
      <w:r w:rsidRPr="007135DD">
        <w:rPr>
          <w:rFonts w:ascii="Times New Roman" w:hAnsi="Times New Roman"/>
          <w:sz w:val="24"/>
          <w:szCs w:val="24"/>
          <w:lang w:eastAsia="bg-BG"/>
        </w:rPr>
        <w:t>0 000 лв</w:t>
      </w:r>
      <w:r w:rsidR="00170001">
        <w:rPr>
          <w:rFonts w:ascii="Times New Roman" w:hAnsi="Times New Roman"/>
          <w:sz w:val="24"/>
          <w:szCs w:val="24"/>
          <w:lang w:eastAsia="bg-BG"/>
        </w:rPr>
        <w:t xml:space="preserve">. до </w:t>
      </w:r>
      <w:r w:rsidRPr="007135DD">
        <w:rPr>
          <w:rFonts w:ascii="Times New Roman" w:hAnsi="Times New Roman"/>
          <w:sz w:val="24"/>
          <w:szCs w:val="24"/>
          <w:lang w:eastAsia="bg-BG"/>
        </w:rPr>
        <w:t>70 000 лв. без ДДС.</w:t>
      </w:r>
      <w:r>
        <w:rPr>
          <w:rFonts w:ascii="Times New Roman" w:hAnsi="Times New Roman"/>
          <w:sz w:val="24"/>
          <w:szCs w:val="24"/>
          <w:lang w:eastAsia="bg-BG"/>
        </w:rPr>
        <w:t xml:space="preserve"> </w:t>
      </w:r>
    </w:p>
    <w:p w:rsidR="004C3869" w:rsidRDefault="004C3869" w:rsidP="00673A80">
      <w:pPr>
        <w:pStyle w:val="5"/>
        <w:keepLines/>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 xml:space="preserve">За нерегламентираните в настоящата документация за участие </w:t>
      </w:r>
      <w:r w:rsidR="0040379C">
        <w:rPr>
          <w:rFonts w:ascii="Times New Roman" w:hAnsi="Times New Roman"/>
          <w:sz w:val="24"/>
          <w:szCs w:val="24"/>
        </w:rPr>
        <w:t>правила</w:t>
      </w:r>
      <w:r>
        <w:rPr>
          <w:rFonts w:ascii="Times New Roman" w:hAnsi="Times New Roman"/>
          <w:sz w:val="24"/>
          <w:szCs w:val="24"/>
        </w:rPr>
        <w:t xml:space="preserve">, се прилагат разпоредбите на ЗОП и подзаконовите актове по прилагането му. </w:t>
      </w:r>
      <w:r w:rsidR="0040379C">
        <w:rPr>
          <w:rFonts w:ascii="Times New Roman" w:hAnsi="Times New Roman"/>
          <w:sz w:val="24"/>
          <w:szCs w:val="24"/>
        </w:rPr>
        <w:t>О</w:t>
      </w:r>
      <w:r>
        <w:rPr>
          <w:rFonts w:ascii="Times New Roman" w:hAnsi="Times New Roman"/>
          <w:sz w:val="24"/>
          <w:szCs w:val="24"/>
        </w:rPr>
        <w:t>бществената поръчка е основана на принципите на публичност и прозрачност, свободна и лоялна конкуренция, равнопоставеност и недопускане на дискриминация, като дава възможности за участие на всички участници, отговарящи на изискванията на Възложителя.</w:t>
      </w:r>
    </w:p>
    <w:p w:rsidR="004C3869" w:rsidRPr="00E72238" w:rsidRDefault="004C3869" w:rsidP="00673A80">
      <w:pPr>
        <w:spacing w:before="120" w:after="120" w:line="240" w:lineRule="auto"/>
        <w:ind w:firstLine="567"/>
      </w:pPr>
    </w:p>
    <w:p w:rsidR="004C3869" w:rsidRPr="00C42F35" w:rsidRDefault="004C3869" w:rsidP="00673A80">
      <w:pPr>
        <w:pStyle w:val="a8"/>
        <w:numPr>
          <w:ilvl w:val="0"/>
          <w:numId w:val="3"/>
        </w:numPr>
        <w:spacing w:before="120" w:after="120" w:line="240" w:lineRule="auto"/>
        <w:ind w:left="0" w:firstLine="567"/>
        <w:rPr>
          <w:rFonts w:ascii="Times New Roman" w:hAnsi="Times New Roman"/>
          <w:b/>
          <w:sz w:val="24"/>
          <w:szCs w:val="24"/>
        </w:rPr>
      </w:pPr>
      <w:r w:rsidRPr="00C42F35">
        <w:rPr>
          <w:rFonts w:ascii="Times New Roman" w:hAnsi="Times New Roman"/>
          <w:b/>
          <w:sz w:val="24"/>
          <w:szCs w:val="24"/>
        </w:rPr>
        <w:t>ОБЕКТ И ПРЕДМЕТ НА ОБЩЕСТВЕНАТА ПОРЪЧКА:</w:t>
      </w:r>
    </w:p>
    <w:p w:rsidR="006D5E09" w:rsidRPr="006D5E09" w:rsidRDefault="004C3869" w:rsidP="006D5E09">
      <w:pPr>
        <w:jc w:val="both"/>
        <w:rPr>
          <w:rFonts w:ascii="Times New Roman" w:hAnsi="Times New Roman"/>
          <w:b/>
          <w:sz w:val="24"/>
          <w:szCs w:val="24"/>
        </w:rPr>
      </w:pPr>
      <w:r>
        <w:rPr>
          <w:rFonts w:ascii="Times New Roman" w:hAnsi="Times New Roman"/>
          <w:color w:val="000000"/>
          <w:sz w:val="24"/>
          <w:szCs w:val="24"/>
        </w:rPr>
        <w:t>Обект на настоящата обществена поръчка по смис</w:t>
      </w:r>
      <w:r w:rsidR="0040379C">
        <w:rPr>
          <w:rFonts w:ascii="Times New Roman" w:hAnsi="Times New Roman"/>
          <w:color w:val="000000"/>
          <w:sz w:val="24"/>
          <w:szCs w:val="24"/>
        </w:rPr>
        <w:t>ъла на чл. 3, ал. 1, т. 1, б. „б</w:t>
      </w:r>
      <w:r>
        <w:rPr>
          <w:rFonts w:ascii="Times New Roman" w:hAnsi="Times New Roman"/>
          <w:color w:val="000000"/>
          <w:sz w:val="24"/>
          <w:szCs w:val="24"/>
        </w:rPr>
        <w:t>”</w:t>
      </w:r>
      <w:r w:rsidR="00976788">
        <w:rPr>
          <w:rStyle w:val="ac"/>
        </w:rPr>
        <w:t xml:space="preserve"> </w:t>
      </w:r>
      <w:r>
        <w:rPr>
          <w:rFonts w:ascii="Times New Roman" w:hAnsi="Times New Roman"/>
          <w:color w:val="000000"/>
          <w:sz w:val="24"/>
          <w:szCs w:val="24"/>
        </w:rPr>
        <w:t xml:space="preserve">от Закона за обществените поръчки (ЗОП) е </w:t>
      </w:r>
      <w:r w:rsidR="00170001">
        <w:rPr>
          <w:rFonts w:ascii="Times New Roman" w:hAnsi="Times New Roman"/>
          <w:color w:val="000000"/>
          <w:sz w:val="24"/>
          <w:szCs w:val="24"/>
        </w:rPr>
        <w:t>услуга</w:t>
      </w:r>
      <w:r w:rsidR="006D5E09">
        <w:rPr>
          <w:rFonts w:ascii="Times New Roman" w:hAnsi="Times New Roman"/>
          <w:color w:val="000000"/>
          <w:sz w:val="24"/>
          <w:szCs w:val="24"/>
        </w:rPr>
        <w:t xml:space="preserve"> по</w:t>
      </w:r>
      <w:r w:rsidR="00170001">
        <w:rPr>
          <w:rFonts w:ascii="Times New Roman" w:hAnsi="Times New Roman"/>
          <w:color w:val="000000"/>
          <w:sz w:val="24"/>
          <w:szCs w:val="24"/>
        </w:rPr>
        <w:t xml:space="preserve"> </w:t>
      </w:r>
      <w:r w:rsidR="006D5E09" w:rsidRPr="006D5E09">
        <w:rPr>
          <w:rFonts w:ascii="Times New Roman" w:hAnsi="Times New Roman"/>
          <w:b/>
          <w:sz w:val="24"/>
          <w:szCs w:val="24"/>
        </w:rPr>
        <w:t>ПРОЕКТИРАНЕ ВЪВ ФАЗА ТЕХНИЧЕСКИ ИНВЕСТИЦИОНЕН ПРОЕКТ НА СГРАДИТЕ НА  СУ,,ХРИСТО СМИРНЕНСКИ” И ФИЗКУЛТУРЕН САЛОН С. ОБРОЧИЩЕ, ОБЩИНА БАЛЧИК</w:t>
      </w:r>
    </w:p>
    <w:p w:rsidR="006D5E09" w:rsidRPr="006D5E09" w:rsidRDefault="004C3869" w:rsidP="006D5E09">
      <w:pPr>
        <w:jc w:val="both"/>
        <w:rPr>
          <w:rFonts w:ascii="Times New Roman" w:hAnsi="Times New Roman"/>
          <w:b/>
          <w:sz w:val="24"/>
          <w:szCs w:val="24"/>
        </w:rPr>
      </w:pPr>
      <w:r>
        <w:rPr>
          <w:rFonts w:ascii="Times New Roman" w:hAnsi="Times New Roman"/>
          <w:sz w:val="24"/>
          <w:szCs w:val="24"/>
        </w:rPr>
        <w:t xml:space="preserve">Предмет на настоящата обществена поръчка </w:t>
      </w:r>
      <w:r w:rsidR="006D5E09" w:rsidRPr="006D5E09">
        <w:rPr>
          <w:rFonts w:ascii="Times New Roman" w:hAnsi="Times New Roman"/>
          <w:b/>
          <w:sz w:val="24"/>
          <w:szCs w:val="24"/>
        </w:rPr>
        <w:t>ПРОЕКТИРАНЕ ВЪВ ФАЗА ТЕХНИЧЕСКИ ИНВЕСТИЦИОНЕН ПРОЕКТ НА СГРАДИТЕ НА  СУ,,ХРИСТО СМИРНЕНСКИ” И ФИЗКУЛТУРЕН САЛОН С. ОБРОЧИЩЕ, ОБЩИНА БАЛЧИК</w:t>
      </w:r>
    </w:p>
    <w:p w:rsidR="004C3869" w:rsidRDefault="004C3869" w:rsidP="006D5E09">
      <w:pPr>
        <w:spacing w:before="120" w:after="120" w:line="240" w:lineRule="auto"/>
        <w:ind w:firstLine="567"/>
        <w:jc w:val="both"/>
        <w:rPr>
          <w:rFonts w:ascii="Times New Roman" w:hAnsi="Times New Roman"/>
          <w:b/>
          <w:sz w:val="24"/>
          <w:szCs w:val="32"/>
        </w:rPr>
      </w:pPr>
    </w:p>
    <w:p w:rsidR="004C3869" w:rsidRDefault="004C3869" w:rsidP="00673A80">
      <w:pPr>
        <w:spacing w:before="120" w:after="120" w:line="240" w:lineRule="auto"/>
        <w:ind w:firstLine="567"/>
        <w:jc w:val="both"/>
        <w:rPr>
          <w:rFonts w:ascii="Times New Roman" w:hAnsi="Times New Roman"/>
          <w:b/>
          <w:sz w:val="24"/>
          <w:szCs w:val="32"/>
        </w:rPr>
      </w:pPr>
      <w:r>
        <w:rPr>
          <w:rFonts w:ascii="Times New Roman" w:hAnsi="Times New Roman"/>
          <w:b/>
          <w:sz w:val="24"/>
          <w:szCs w:val="32"/>
        </w:rPr>
        <w:t xml:space="preserve">Предмет: </w:t>
      </w:r>
    </w:p>
    <w:p w:rsidR="004C3869" w:rsidRPr="009D7002" w:rsidRDefault="004C3869" w:rsidP="00673A80">
      <w:pPr>
        <w:spacing w:before="120" w:after="120" w:line="240" w:lineRule="auto"/>
        <w:ind w:firstLine="567"/>
        <w:jc w:val="both"/>
        <w:rPr>
          <w:rFonts w:ascii="Times New Roman" w:hAnsi="Times New Roman"/>
          <w:sz w:val="24"/>
          <w:szCs w:val="24"/>
        </w:rPr>
      </w:pPr>
      <w:r w:rsidRPr="009D7002">
        <w:rPr>
          <w:rFonts w:ascii="Times New Roman" w:hAnsi="Times New Roman"/>
          <w:sz w:val="24"/>
          <w:szCs w:val="24"/>
        </w:rPr>
        <w:t>Описание на предмета на поръчката съгласно Общия терминологичен речник (CPV):</w:t>
      </w:r>
    </w:p>
    <w:p w:rsidR="009D7002" w:rsidRPr="009D7002" w:rsidRDefault="00EC1DE3" w:rsidP="00976788">
      <w:pPr>
        <w:pStyle w:val="a8"/>
        <w:tabs>
          <w:tab w:val="left" w:pos="5580"/>
        </w:tabs>
        <w:spacing w:before="120" w:after="120" w:line="240" w:lineRule="auto"/>
        <w:ind w:left="567"/>
        <w:jc w:val="both"/>
        <w:rPr>
          <w:rFonts w:ascii="Times New Roman" w:hAnsi="Times New Roman"/>
          <w:sz w:val="24"/>
          <w:szCs w:val="24"/>
        </w:rPr>
      </w:pPr>
      <w:r>
        <w:rPr>
          <w:rStyle w:val="text--bold"/>
          <w:rFonts w:ascii="Arial" w:hAnsi="Arial" w:cs="Arial"/>
          <w:b/>
          <w:bCs/>
          <w:color w:val="333333"/>
          <w:sz w:val="21"/>
          <w:szCs w:val="21"/>
          <w:shd w:val="clear" w:color="auto" w:fill="FFFFFF"/>
        </w:rPr>
        <w:t>71221000 </w:t>
      </w:r>
      <w:r>
        <w:rPr>
          <w:rFonts w:ascii="Arial" w:hAnsi="Arial" w:cs="Arial"/>
          <w:color w:val="333333"/>
          <w:sz w:val="21"/>
          <w:szCs w:val="21"/>
          <w:shd w:val="clear" w:color="auto" w:fill="FFFFFF"/>
        </w:rPr>
        <w:t>- Архитектурно проектиране на сгради</w:t>
      </w:r>
      <w:r w:rsidR="00976788">
        <w:rPr>
          <w:rFonts w:ascii="Times New Roman" w:hAnsi="Times New Roman"/>
          <w:sz w:val="24"/>
          <w:szCs w:val="24"/>
        </w:rPr>
        <w:tab/>
      </w:r>
    </w:p>
    <w:p w:rsidR="009D7002" w:rsidRDefault="009D7002" w:rsidP="009D7002">
      <w:pPr>
        <w:pStyle w:val="a8"/>
        <w:spacing w:before="120" w:after="120" w:line="240" w:lineRule="auto"/>
        <w:ind w:left="567"/>
        <w:jc w:val="both"/>
        <w:rPr>
          <w:rFonts w:ascii="Times New Roman" w:hAnsi="Times New Roman"/>
          <w:b/>
          <w:sz w:val="24"/>
          <w:szCs w:val="24"/>
        </w:rPr>
      </w:pPr>
    </w:p>
    <w:p w:rsidR="004C3869" w:rsidRDefault="004C3869" w:rsidP="00673A80">
      <w:pPr>
        <w:pStyle w:val="5"/>
        <w:keepNext/>
        <w:keepLines/>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В съответствие с чл. 48, ал. 1 от ЗОП необходимите характеристики на предмета на обществената поръчка са подробно индивидуализирани в Т</w:t>
      </w:r>
      <w:r w:rsidR="009D7002">
        <w:rPr>
          <w:rFonts w:ascii="Times New Roman" w:hAnsi="Times New Roman"/>
          <w:sz w:val="24"/>
          <w:szCs w:val="24"/>
        </w:rPr>
        <w:t>ехническа спецификация</w:t>
      </w:r>
      <w:r>
        <w:rPr>
          <w:rFonts w:ascii="Times New Roman" w:hAnsi="Times New Roman"/>
          <w:sz w:val="24"/>
          <w:szCs w:val="24"/>
        </w:rPr>
        <w:t xml:space="preserve"> на обществената поръчка, съдържащи се в отделен документ. </w:t>
      </w:r>
    </w:p>
    <w:p w:rsidR="009D7002" w:rsidRPr="009D7002" w:rsidRDefault="009D7002" w:rsidP="009D7002">
      <w:pPr>
        <w:rPr>
          <w:rFonts w:ascii="Times New Roman" w:hAnsi="Times New Roman"/>
          <w:sz w:val="24"/>
          <w:szCs w:val="24"/>
          <w:lang w:eastAsia="bg-BG"/>
        </w:rPr>
      </w:pPr>
      <w:r w:rsidRPr="009D7002">
        <w:rPr>
          <w:rFonts w:ascii="Times New Roman" w:hAnsi="Times New Roman"/>
          <w:sz w:val="24"/>
          <w:szCs w:val="24"/>
          <w:lang w:eastAsia="bg-BG"/>
        </w:rPr>
        <w:tab/>
        <w:t>Изисквания към инвестиционното проектиране:</w:t>
      </w:r>
    </w:p>
    <w:p w:rsidR="0096761F" w:rsidRPr="0096761F" w:rsidRDefault="0096761F" w:rsidP="0096761F">
      <w:pPr>
        <w:rPr>
          <w:rFonts w:ascii="Times New Roman" w:hAnsi="Times New Roman"/>
          <w:sz w:val="24"/>
          <w:szCs w:val="24"/>
        </w:rPr>
      </w:pPr>
      <w:r w:rsidRPr="0096761F">
        <w:rPr>
          <w:rFonts w:ascii="Times New Roman" w:hAnsi="Times New Roman"/>
          <w:sz w:val="24"/>
          <w:szCs w:val="24"/>
        </w:rPr>
        <w:t>Проектът да се оформи по обем и съдържание в документация, която да отговаря на Наредба № 4 / 22.05.2001 г. за обхвата и съдържанието на инвестиционните проекти и да съдържа следните части:</w:t>
      </w:r>
    </w:p>
    <w:p w:rsidR="0096761F" w:rsidRPr="0096761F" w:rsidRDefault="0096761F" w:rsidP="0096761F">
      <w:pPr>
        <w:rPr>
          <w:rFonts w:ascii="Times New Roman" w:hAnsi="Times New Roman"/>
          <w:sz w:val="24"/>
          <w:szCs w:val="24"/>
        </w:rPr>
      </w:pPr>
      <w:r w:rsidRPr="0096761F">
        <w:rPr>
          <w:rFonts w:ascii="Times New Roman" w:hAnsi="Times New Roman"/>
          <w:sz w:val="24"/>
          <w:szCs w:val="24"/>
        </w:rPr>
        <w:t xml:space="preserve"> - Във фаза технически проект:</w:t>
      </w:r>
    </w:p>
    <w:p w:rsidR="0096761F" w:rsidRPr="0096761F" w:rsidRDefault="0096761F" w:rsidP="0096761F">
      <w:pPr>
        <w:rPr>
          <w:rFonts w:ascii="Times New Roman" w:hAnsi="Times New Roman"/>
          <w:sz w:val="24"/>
          <w:szCs w:val="24"/>
        </w:rPr>
      </w:pPr>
      <w:r w:rsidRPr="0096761F">
        <w:rPr>
          <w:rFonts w:ascii="Times New Roman" w:hAnsi="Times New Roman"/>
          <w:sz w:val="24"/>
          <w:szCs w:val="24"/>
        </w:rPr>
        <w:t xml:space="preserve"> 1. Архитектурна</w:t>
      </w:r>
    </w:p>
    <w:p w:rsidR="0096761F" w:rsidRPr="0096761F" w:rsidRDefault="0096761F" w:rsidP="0096761F">
      <w:pPr>
        <w:rPr>
          <w:rFonts w:ascii="Times New Roman" w:hAnsi="Times New Roman"/>
          <w:sz w:val="24"/>
          <w:szCs w:val="24"/>
        </w:rPr>
      </w:pPr>
      <w:r w:rsidRPr="0096761F">
        <w:rPr>
          <w:rFonts w:ascii="Times New Roman" w:hAnsi="Times New Roman"/>
          <w:sz w:val="24"/>
          <w:szCs w:val="24"/>
        </w:rPr>
        <w:t>2. ОВК</w:t>
      </w:r>
    </w:p>
    <w:p w:rsidR="0096761F" w:rsidRPr="0096761F" w:rsidRDefault="0096761F" w:rsidP="0096761F">
      <w:pPr>
        <w:rPr>
          <w:rFonts w:ascii="Times New Roman" w:hAnsi="Times New Roman"/>
          <w:sz w:val="24"/>
          <w:szCs w:val="24"/>
        </w:rPr>
      </w:pPr>
      <w:r w:rsidRPr="0096761F">
        <w:rPr>
          <w:rFonts w:ascii="Times New Roman" w:hAnsi="Times New Roman"/>
          <w:sz w:val="24"/>
          <w:szCs w:val="24"/>
        </w:rPr>
        <w:t>3. ЕЛ</w:t>
      </w:r>
    </w:p>
    <w:p w:rsidR="0096761F" w:rsidRPr="0096761F" w:rsidRDefault="0096761F" w:rsidP="0096761F">
      <w:pPr>
        <w:rPr>
          <w:rFonts w:ascii="Times New Roman" w:hAnsi="Times New Roman"/>
          <w:sz w:val="24"/>
          <w:szCs w:val="24"/>
        </w:rPr>
      </w:pPr>
      <w:r w:rsidRPr="0096761F">
        <w:rPr>
          <w:rFonts w:ascii="Times New Roman" w:hAnsi="Times New Roman"/>
          <w:sz w:val="24"/>
          <w:szCs w:val="24"/>
        </w:rPr>
        <w:t>4. ПБ</w:t>
      </w:r>
    </w:p>
    <w:p w:rsidR="0096761F" w:rsidRPr="0096761F" w:rsidRDefault="0096761F" w:rsidP="0096761F">
      <w:pPr>
        <w:rPr>
          <w:rFonts w:ascii="Times New Roman" w:hAnsi="Times New Roman"/>
          <w:sz w:val="24"/>
          <w:szCs w:val="24"/>
        </w:rPr>
      </w:pPr>
      <w:r w:rsidRPr="0096761F">
        <w:rPr>
          <w:rFonts w:ascii="Times New Roman" w:hAnsi="Times New Roman"/>
          <w:sz w:val="24"/>
          <w:szCs w:val="24"/>
        </w:rPr>
        <w:t>5. ЕЕ</w:t>
      </w:r>
    </w:p>
    <w:p w:rsidR="0096761F" w:rsidRPr="0096761F" w:rsidRDefault="0096761F" w:rsidP="0096761F">
      <w:pPr>
        <w:rPr>
          <w:rFonts w:ascii="Times New Roman" w:hAnsi="Times New Roman"/>
          <w:sz w:val="24"/>
          <w:szCs w:val="24"/>
        </w:rPr>
      </w:pPr>
      <w:r w:rsidRPr="0096761F">
        <w:rPr>
          <w:rFonts w:ascii="Times New Roman" w:hAnsi="Times New Roman"/>
          <w:sz w:val="24"/>
          <w:szCs w:val="24"/>
        </w:rPr>
        <w:t>6. ОСИП по ЕЕ</w:t>
      </w:r>
    </w:p>
    <w:p w:rsidR="0096761F" w:rsidRPr="0096761F" w:rsidRDefault="0096761F" w:rsidP="0096761F">
      <w:pPr>
        <w:rPr>
          <w:rFonts w:ascii="Times New Roman" w:hAnsi="Times New Roman"/>
          <w:sz w:val="24"/>
          <w:szCs w:val="24"/>
        </w:rPr>
      </w:pPr>
      <w:r w:rsidRPr="0096761F">
        <w:rPr>
          <w:rFonts w:ascii="Times New Roman" w:hAnsi="Times New Roman"/>
          <w:sz w:val="24"/>
          <w:szCs w:val="24"/>
        </w:rPr>
        <w:t>7. КОНСТРУКТИВНО СТАНОВИЩЕ</w:t>
      </w:r>
    </w:p>
    <w:p w:rsidR="004C3869" w:rsidRPr="005425EB" w:rsidRDefault="004C3869" w:rsidP="005425EB"/>
    <w:p w:rsidR="004C3869" w:rsidRPr="005200E4" w:rsidRDefault="004C3869" w:rsidP="00673A80">
      <w:pPr>
        <w:spacing w:before="120" w:after="120" w:line="240" w:lineRule="auto"/>
        <w:ind w:firstLine="567"/>
      </w:pPr>
    </w:p>
    <w:p w:rsidR="004C3869" w:rsidRPr="00C42F35" w:rsidRDefault="004C3869" w:rsidP="00673A80">
      <w:pPr>
        <w:pStyle w:val="a8"/>
        <w:numPr>
          <w:ilvl w:val="0"/>
          <w:numId w:val="3"/>
        </w:numPr>
        <w:spacing w:before="120" w:after="120" w:line="240" w:lineRule="auto"/>
        <w:ind w:left="0" w:firstLine="567"/>
        <w:rPr>
          <w:rFonts w:ascii="Times New Roman" w:hAnsi="Times New Roman"/>
          <w:b/>
          <w:sz w:val="24"/>
          <w:szCs w:val="24"/>
        </w:rPr>
      </w:pPr>
      <w:r w:rsidRPr="00C42F35">
        <w:rPr>
          <w:rFonts w:ascii="Times New Roman" w:hAnsi="Times New Roman"/>
          <w:b/>
          <w:sz w:val="24"/>
          <w:szCs w:val="24"/>
        </w:rPr>
        <w:t>ОБОСОБЕНИ ПОЗИЦИИ:</w:t>
      </w:r>
    </w:p>
    <w:p w:rsidR="004C3869" w:rsidRDefault="004C3869" w:rsidP="00673A80">
      <w:pPr>
        <w:spacing w:before="120" w:after="120" w:line="240" w:lineRule="auto"/>
        <w:ind w:firstLine="567"/>
        <w:rPr>
          <w:rFonts w:ascii="Times New Roman" w:hAnsi="Times New Roman"/>
          <w:sz w:val="24"/>
          <w:szCs w:val="24"/>
        </w:rPr>
      </w:pPr>
      <w:r w:rsidRPr="00C61135">
        <w:rPr>
          <w:rFonts w:ascii="Times New Roman" w:hAnsi="Times New Roman"/>
          <w:sz w:val="24"/>
          <w:szCs w:val="24"/>
        </w:rPr>
        <w:t>Настоящата обществена поръчка</w:t>
      </w:r>
      <w:r w:rsidR="0096761F">
        <w:rPr>
          <w:rFonts w:ascii="Times New Roman" w:hAnsi="Times New Roman"/>
          <w:sz w:val="24"/>
          <w:szCs w:val="24"/>
        </w:rPr>
        <w:t xml:space="preserve"> не</w:t>
      </w:r>
      <w:r w:rsidRPr="00C61135">
        <w:rPr>
          <w:rFonts w:ascii="Times New Roman" w:hAnsi="Times New Roman"/>
          <w:sz w:val="24"/>
          <w:szCs w:val="24"/>
        </w:rPr>
        <w:t xml:space="preserve"> включва  обособени позиции</w:t>
      </w:r>
      <w:r>
        <w:rPr>
          <w:rFonts w:ascii="Times New Roman" w:hAnsi="Times New Roman"/>
          <w:sz w:val="24"/>
          <w:szCs w:val="24"/>
        </w:rPr>
        <w:t>:</w:t>
      </w:r>
    </w:p>
    <w:p w:rsidR="004C3869" w:rsidRDefault="004C3869" w:rsidP="00673A80">
      <w:pPr>
        <w:spacing w:before="120" w:after="120" w:line="240" w:lineRule="auto"/>
        <w:ind w:firstLine="567"/>
        <w:rPr>
          <w:rFonts w:ascii="Times New Roman" w:hAnsi="Times New Roman"/>
          <w:sz w:val="24"/>
          <w:szCs w:val="24"/>
        </w:rPr>
      </w:pPr>
    </w:p>
    <w:p w:rsidR="004C3869" w:rsidRPr="00C42F35" w:rsidRDefault="004C3869" w:rsidP="00673A80">
      <w:pPr>
        <w:pStyle w:val="a8"/>
        <w:numPr>
          <w:ilvl w:val="0"/>
          <w:numId w:val="3"/>
        </w:numPr>
        <w:spacing w:before="120" w:after="120" w:line="240" w:lineRule="auto"/>
        <w:ind w:left="0" w:firstLine="567"/>
        <w:rPr>
          <w:rFonts w:ascii="Times New Roman" w:hAnsi="Times New Roman"/>
          <w:b/>
          <w:sz w:val="24"/>
          <w:szCs w:val="24"/>
        </w:rPr>
      </w:pPr>
      <w:r w:rsidRPr="00C42F35">
        <w:rPr>
          <w:rFonts w:ascii="Times New Roman" w:hAnsi="Times New Roman"/>
          <w:b/>
          <w:sz w:val="24"/>
          <w:szCs w:val="24"/>
        </w:rPr>
        <w:t xml:space="preserve">МЯСТО НА ИЗПЪЛНЕНИЕ НА ПОРЪЧКАТА: </w:t>
      </w:r>
    </w:p>
    <w:p w:rsidR="004C3869" w:rsidRPr="002B3F0A" w:rsidRDefault="002B3F0A" w:rsidP="00673A80">
      <w:pPr>
        <w:spacing w:before="120" w:after="120" w:line="240" w:lineRule="auto"/>
        <w:ind w:firstLine="567"/>
        <w:jc w:val="both"/>
        <w:rPr>
          <w:rFonts w:ascii="Times New Roman" w:hAnsi="Times New Roman"/>
          <w:color w:val="000000"/>
          <w:sz w:val="24"/>
          <w:szCs w:val="24"/>
          <w:lang w:eastAsia="bg-BG"/>
        </w:rPr>
      </w:pPr>
      <w:r>
        <w:rPr>
          <w:rFonts w:ascii="Times New Roman" w:hAnsi="Times New Roman"/>
          <w:color w:val="000000"/>
          <w:sz w:val="24"/>
          <w:szCs w:val="24"/>
          <w:lang w:eastAsia="bg-BG"/>
        </w:rPr>
        <w:t>Проектирането</w:t>
      </w:r>
      <w:r w:rsidR="009D7002" w:rsidRPr="000B0B52">
        <w:rPr>
          <w:rFonts w:ascii="Times New Roman" w:hAnsi="Times New Roman"/>
          <w:color w:val="000000"/>
          <w:sz w:val="24"/>
          <w:szCs w:val="24"/>
          <w:lang w:eastAsia="bg-BG"/>
        </w:rPr>
        <w:t xml:space="preserve"> щ</w:t>
      </w:r>
      <w:r w:rsidR="004C3869" w:rsidRPr="000B0B52">
        <w:rPr>
          <w:rFonts w:ascii="Times New Roman" w:hAnsi="Times New Roman"/>
          <w:color w:val="000000"/>
          <w:sz w:val="24"/>
          <w:szCs w:val="24"/>
          <w:lang w:eastAsia="bg-BG"/>
        </w:rPr>
        <w:t xml:space="preserve">е се изпълни </w:t>
      </w:r>
      <w:r w:rsidR="0096761F">
        <w:rPr>
          <w:rFonts w:ascii="Times New Roman" w:hAnsi="Times New Roman"/>
          <w:color w:val="000000"/>
          <w:sz w:val="24"/>
          <w:szCs w:val="24"/>
          <w:lang w:eastAsia="bg-BG"/>
        </w:rPr>
        <w:t>за обект</w:t>
      </w:r>
      <w:r>
        <w:rPr>
          <w:rFonts w:ascii="Times New Roman" w:hAnsi="Times New Roman"/>
          <w:color w:val="000000"/>
          <w:sz w:val="24"/>
          <w:szCs w:val="24"/>
          <w:lang w:eastAsia="bg-BG"/>
        </w:rPr>
        <w:t xml:space="preserve"> </w:t>
      </w:r>
      <w:r w:rsidR="004C3869" w:rsidRPr="000B0B52">
        <w:rPr>
          <w:rFonts w:ascii="Times New Roman" w:hAnsi="Times New Roman"/>
          <w:color w:val="000000"/>
          <w:sz w:val="24"/>
          <w:szCs w:val="24"/>
          <w:lang w:eastAsia="bg-BG"/>
        </w:rPr>
        <w:t xml:space="preserve">на </w:t>
      </w:r>
      <w:r w:rsidR="004C3869" w:rsidRPr="002B3F0A">
        <w:rPr>
          <w:rFonts w:ascii="Times New Roman" w:hAnsi="Times New Roman"/>
          <w:color w:val="000000"/>
          <w:sz w:val="24"/>
          <w:szCs w:val="24"/>
          <w:lang w:eastAsia="bg-BG"/>
        </w:rPr>
        <w:t xml:space="preserve">територията на </w:t>
      </w:r>
      <w:r w:rsidRPr="002B3F0A">
        <w:rPr>
          <w:rFonts w:ascii="Times New Roman" w:hAnsi="Times New Roman"/>
          <w:color w:val="222222"/>
          <w:sz w:val="24"/>
          <w:szCs w:val="24"/>
          <w:shd w:val="clear" w:color="auto" w:fill="FFFFFF"/>
        </w:rPr>
        <w:t>с. Оброчище</w:t>
      </w:r>
      <w:r w:rsidR="004C3869" w:rsidRPr="002B3F0A">
        <w:rPr>
          <w:rFonts w:ascii="Times New Roman" w:hAnsi="Times New Roman"/>
          <w:color w:val="000000"/>
          <w:sz w:val="24"/>
          <w:szCs w:val="24"/>
          <w:lang w:eastAsia="bg-BG"/>
        </w:rPr>
        <w:t xml:space="preserve">, общ. </w:t>
      </w:r>
      <w:r w:rsidRPr="002B3F0A">
        <w:rPr>
          <w:rFonts w:ascii="Times New Roman" w:hAnsi="Times New Roman"/>
          <w:color w:val="000000"/>
          <w:sz w:val="24"/>
          <w:szCs w:val="24"/>
          <w:lang w:eastAsia="bg-BG"/>
        </w:rPr>
        <w:t>Балчик</w:t>
      </w:r>
      <w:r w:rsidR="004C3869" w:rsidRPr="002B3F0A">
        <w:rPr>
          <w:rFonts w:ascii="Times New Roman" w:hAnsi="Times New Roman"/>
          <w:color w:val="000000"/>
          <w:sz w:val="24"/>
          <w:szCs w:val="24"/>
          <w:lang w:eastAsia="bg-BG"/>
        </w:rPr>
        <w:t>.</w:t>
      </w:r>
    </w:p>
    <w:p w:rsidR="004C3869" w:rsidRDefault="004C3869" w:rsidP="00673A80">
      <w:pPr>
        <w:spacing w:before="120" w:after="120" w:line="240" w:lineRule="auto"/>
        <w:ind w:firstLine="567"/>
        <w:rPr>
          <w:rFonts w:ascii="Times New Roman" w:hAnsi="Times New Roman"/>
          <w:color w:val="000000"/>
          <w:sz w:val="24"/>
          <w:szCs w:val="24"/>
          <w:lang w:eastAsia="bg-BG"/>
        </w:rPr>
      </w:pPr>
    </w:p>
    <w:p w:rsidR="004C3869" w:rsidRPr="005377F5" w:rsidRDefault="004C3869" w:rsidP="00673A80">
      <w:pPr>
        <w:pStyle w:val="a8"/>
        <w:numPr>
          <w:ilvl w:val="0"/>
          <w:numId w:val="3"/>
        </w:numPr>
        <w:spacing w:before="120" w:after="120" w:line="240" w:lineRule="auto"/>
        <w:ind w:left="0" w:firstLine="567"/>
        <w:rPr>
          <w:rFonts w:ascii="Times New Roman" w:hAnsi="Times New Roman"/>
          <w:sz w:val="24"/>
          <w:lang w:val="en-US"/>
        </w:rPr>
      </w:pPr>
      <w:r>
        <w:rPr>
          <w:rFonts w:ascii="Times New Roman" w:hAnsi="Times New Roman"/>
          <w:b/>
          <w:sz w:val="24"/>
          <w:szCs w:val="24"/>
        </w:rPr>
        <w:t>СРОК ЗА ИЗПЪЛНЕНИЕ НА ПОРЪЧКАТА. КОМУНИКАЦИЯ</w:t>
      </w:r>
    </w:p>
    <w:p w:rsidR="004C3869" w:rsidRPr="00687689" w:rsidRDefault="004C3869" w:rsidP="00673A80">
      <w:pPr>
        <w:numPr>
          <w:ilvl w:val="0"/>
          <w:numId w:val="5"/>
        </w:numPr>
        <w:shd w:val="clear" w:color="auto" w:fill="FFFFFF"/>
        <w:tabs>
          <w:tab w:val="left" w:pos="893"/>
        </w:tabs>
        <w:spacing w:before="120" w:after="120" w:line="240" w:lineRule="auto"/>
        <w:ind w:left="0" w:firstLine="567"/>
        <w:jc w:val="both"/>
        <w:rPr>
          <w:rFonts w:ascii="Times New Roman" w:hAnsi="Times New Roman"/>
          <w:b/>
          <w:sz w:val="24"/>
        </w:rPr>
      </w:pPr>
      <w:r>
        <w:rPr>
          <w:rFonts w:ascii="Times New Roman" w:hAnsi="Times New Roman"/>
          <w:b/>
          <w:sz w:val="24"/>
        </w:rPr>
        <w:t xml:space="preserve">Срок за изпълнение на поръчката: </w:t>
      </w:r>
    </w:p>
    <w:p w:rsidR="004C3869" w:rsidRDefault="004C3869" w:rsidP="00673A80">
      <w:pPr>
        <w:pStyle w:val="5"/>
        <w:numPr>
          <w:ilvl w:val="0"/>
          <w:numId w:val="6"/>
        </w:numPr>
        <w:tabs>
          <w:tab w:val="left" w:pos="0"/>
        </w:tabs>
        <w:spacing w:after="120" w:line="240" w:lineRule="auto"/>
        <w:ind w:left="0" w:firstLine="567"/>
        <w:rPr>
          <w:rFonts w:ascii="Times New Roman" w:hAnsi="Times New Roman"/>
          <w:b/>
          <w:sz w:val="24"/>
          <w:szCs w:val="24"/>
        </w:rPr>
      </w:pPr>
      <w:r>
        <w:rPr>
          <w:rFonts w:ascii="Times New Roman" w:hAnsi="Times New Roman"/>
          <w:sz w:val="24"/>
          <w:szCs w:val="24"/>
        </w:rPr>
        <w:t>За изпълнение на инвестиционно проектиране</w:t>
      </w:r>
      <w:r w:rsidR="006B6C17">
        <w:rPr>
          <w:rFonts w:ascii="Times New Roman" w:hAnsi="Times New Roman"/>
          <w:sz w:val="24"/>
          <w:szCs w:val="24"/>
        </w:rPr>
        <w:t xml:space="preserve"> срокът</w:t>
      </w:r>
      <w:r>
        <w:rPr>
          <w:rFonts w:ascii="Times New Roman" w:hAnsi="Times New Roman"/>
          <w:sz w:val="24"/>
          <w:szCs w:val="24"/>
        </w:rPr>
        <w:t xml:space="preserve"> е</w:t>
      </w:r>
      <w:r w:rsidR="000B0B52">
        <w:rPr>
          <w:rFonts w:ascii="Times New Roman" w:hAnsi="Times New Roman"/>
          <w:sz w:val="24"/>
          <w:szCs w:val="24"/>
        </w:rPr>
        <w:t xml:space="preserve"> </w:t>
      </w:r>
      <w:r>
        <w:rPr>
          <w:rFonts w:ascii="Times New Roman" w:hAnsi="Times New Roman"/>
          <w:sz w:val="24"/>
          <w:szCs w:val="24"/>
        </w:rPr>
        <w:t xml:space="preserve">до </w:t>
      </w:r>
      <w:r>
        <w:rPr>
          <w:rFonts w:ascii="Times New Roman" w:hAnsi="Times New Roman"/>
          <w:b/>
          <w:sz w:val="24"/>
          <w:szCs w:val="24"/>
        </w:rPr>
        <w:t>30 /тридесет</w:t>
      </w:r>
      <w:r>
        <w:rPr>
          <w:rFonts w:ascii="Times New Roman" w:hAnsi="Times New Roman"/>
          <w:b/>
          <w:iCs/>
          <w:sz w:val="24"/>
          <w:szCs w:val="24"/>
        </w:rPr>
        <w:t xml:space="preserve">/ </w:t>
      </w:r>
      <w:r>
        <w:rPr>
          <w:rFonts w:ascii="Times New Roman" w:hAnsi="Times New Roman"/>
          <w:b/>
          <w:sz w:val="24"/>
          <w:szCs w:val="24"/>
        </w:rPr>
        <w:t>календарни дни</w:t>
      </w:r>
      <w:r w:rsidR="000B0B52">
        <w:rPr>
          <w:rFonts w:ascii="Times New Roman" w:hAnsi="Times New Roman"/>
          <w:b/>
          <w:sz w:val="24"/>
          <w:szCs w:val="24"/>
        </w:rPr>
        <w:t>.</w:t>
      </w:r>
    </w:p>
    <w:p w:rsidR="000B0B52" w:rsidRPr="000B0B52" w:rsidRDefault="000B0B52" w:rsidP="000B0B52">
      <w:pPr>
        <w:ind w:firstLine="709"/>
        <w:jc w:val="both"/>
        <w:rPr>
          <w:rFonts w:ascii="Times New Roman" w:hAnsi="Times New Roman"/>
          <w:sz w:val="24"/>
          <w:szCs w:val="24"/>
          <w:lang w:eastAsia="bg-BG"/>
        </w:rPr>
      </w:pPr>
      <w:r w:rsidRPr="000B0B52">
        <w:rPr>
          <w:rFonts w:ascii="Times New Roman" w:hAnsi="Times New Roman"/>
          <w:sz w:val="24"/>
          <w:szCs w:val="24"/>
          <w:lang w:eastAsia="bg-BG"/>
        </w:rPr>
        <w:t xml:space="preserve">Срокът за изпълнение започва </w:t>
      </w:r>
      <w:r>
        <w:rPr>
          <w:rFonts w:ascii="Times New Roman" w:hAnsi="Times New Roman"/>
          <w:sz w:val="24"/>
          <w:szCs w:val="24"/>
          <w:lang w:eastAsia="bg-BG"/>
        </w:rPr>
        <w:t xml:space="preserve">да тече от датата на сключване на договора и изтича </w:t>
      </w:r>
      <w:r w:rsidR="002B3F0A">
        <w:rPr>
          <w:rFonts w:ascii="Times New Roman" w:hAnsi="Times New Roman"/>
          <w:sz w:val="24"/>
          <w:szCs w:val="24"/>
          <w:lang w:eastAsia="bg-BG"/>
        </w:rPr>
        <w:t>н</w:t>
      </w:r>
      <w:r>
        <w:rPr>
          <w:rFonts w:ascii="Times New Roman" w:hAnsi="Times New Roman"/>
          <w:sz w:val="24"/>
          <w:szCs w:val="24"/>
          <w:lang w:eastAsia="bg-BG"/>
        </w:rPr>
        <w:t>а датата на предаване а инвестиционния проект с приемно-предавателен протокол.</w:t>
      </w:r>
    </w:p>
    <w:p w:rsidR="004C3869" w:rsidRPr="00143EC8" w:rsidRDefault="004C3869" w:rsidP="00673A80">
      <w:pPr>
        <w:spacing w:before="120" w:after="120" w:line="240" w:lineRule="auto"/>
        <w:ind w:firstLine="567"/>
        <w:rPr>
          <w:rFonts w:ascii="Times New Roman" w:hAnsi="Times New Roman"/>
          <w:sz w:val="24"/>
        </w:rPr>
      </w:pPr>
    </w:p>
    <w:p w:rsidR="004C3869" w:rsidRPr="001C2991" w:rsidRDefault="004C3869" w:rsidP="00673A80">
      <w:pPr>
        <w:pStyle w:val="a8"/>
        <w:numPr>
          <w:ilvl w:val="0"/>
          <w:numId w:val="3"/>
        </w:numPr>
        <w:spacing w:before="120" w:after="120" w:line="240" w:lineRule="auto"/>
        <w:ind w:left="0" w:firstLine="567"/>
        <w:rPr>
          <w:rFonts w:ascii="Times New Roman" w:hAnsi="Times New Roman"/>
          <w:sz w:val="24"/>
          <w:lang w:val="en-US"/>
        </w:rPr>
      </w:pPr>
      <w:r>
        <w:rPr>
          <w:rFonts w:ascii="Times New Roman" w:hAnsi="Times New Roman"/>
          <w:b/>
          <w:sz w:val="24"/>
          <w:szCs w:val="24"/>
        </w:rPr>
        <w:t>РАЗХОДИ ЗА УЧАСТИЕ В ПРОЦЕДУРАТА</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Разходите за изработването на офертите са за сметка на участниците в процедурата. Участниците не могат да предявяват спрямо Възложителя каквито и да било претенции за разходи, направени от тях по подготовката и подаването на офертите им, независимо от резултата или самото провеждане на процедурата.</w:t>
      </w:r>
    </w:p>
    <w:p w:rsidR="004C3869" w:rsidRPr="00143EC8" w:rsidRDefault="004C3869" w:rsidP="00673A80">
      <w:pPr>
        <w:pStyle w:val="a8"/>
        <w:spacing w:before="120" w:after="120" w:line="240" w:lineRule="auto"/>
        <w:ind w:left="0" w:firstLine="567"/>
        <w:rPr>
          <w:rFonts w:ascii="Times New Roman" w:hAnsi="Times New Roman"/>
          <w:sz w:val="24"/>
        </w:rPr>
      </w:pPr>
    </w:p>
    <w:p w:rsidR="004C3869" w:rsidRPr="001C2991" w:rsidRDefault="004C3869" w:rsidP="00673A80">
      <w:pPr>
        <w:pStyle w:val="a8"/>
        <w:numPr>
          <w:ilvl w:val="0"/>
          <w:numId w:val="3"/>
        </w:numPr>
        <w:spacing w:before="120" w:after="120" w:line="240" w:lineRule="auto"/>
        <w:ind w:left="0" w:firstLine="567"/>
        <w:rPr>
          <w:rFonts w:ascii="Times New Roman" w:hAnsi="Times New Roman"/>
          <w:sz w:val="24"/>
          <w:lang w:val="en-US"/>
        </w:rPr>
      </w:pPr>
      <w:r>
        <w:rPr>
          <w:rFonts w:ascii="Times New Roman" w:hAnsi="Times New Roman"/>
          <w:b/>
          <w:sz w:val="24"/>
          <w:szCs w:val="24"/>
        </w:rPr>
        <w:t>ПРОГНОЗНА СТОЙНОСТ НА ПОРЪЧКАТА:</w:t>
      </w:r>
    </w:p>
    <w:p w:rsidR="004C3869" w:rsidRDefault="004C3869" w:rsidP="006B6C17">
      <w:pPr>
        <w:spacing w:before="120" w:after="120" w:line="240" w:lineRule="auto"/>
        <w:ind w:firstLine="567"/>
        <w:jc w:val="both"/>
        <w:rPr>
          <w:rFonts w:ascii="Times New Roman" w:hAnsi="Times New Roman"/>
          <w:b/>
          <w:sz w:val="24"/>
          <w:szCs w:val="32"/>
        </w:rPr>
      </w:pPr>
      <w:r>
        <w:rPr>
          <w:rFonts w:ascii="Times New Roman" w:hAnsi="Times New Roman"/>
          <w:sz w:val="24"/>
          <w:szCs w:val="24"/>
          <w:lang w:eastAsia="en-GB"/>
        </w:rPr>
        <w:t>Обща прогнозната</w:t>
      </w:r>
      <w:r>
        <w:rPr>
          <w:rFonts w:ascii="Times New Roman" w:eastAsia="Batang" w:hAnsi="Times New Roman"/>
          <w:sz w:val="24"/>
          <w:szCs w:val="24"/>
        </w:rPr>
        <w:t xml:space="preserve"> стойност на настоящата обществена поръчка е </w:t>
      </w:r>
      <w:r w:rsidR="008C783D" w:rsidRPr="008C783D">
        <w:rPr>
          <w:rFonts w:ascii="Times New Roman" w:eastAsia="Batang" w:hAnsi="Times New Roman"/>
          <w:sz w:val="24"/>
          <w:szCs w:val="24"/>
        </w:rPr>
        <w:t xml:space="preserve">до </w:t>
      </w:r>
      <w:r w:rsidR="006B6C17">
        <w:rPr>
          <w:rFonts w:ascii="Times New Roman" w:eastAsia="Batang" w:hAnsi="Times New Roman"/>
          <w:sz w:val="24"/>
          <w:szCs w:val="24"/>
        </w:rPr>
        <w:t>21 352</w:t>
      </w:r>
      <w:r w:rsidR="008C783D" w:rsidRPr="008C783D">
        <w:rPr>
          <w:rFonts w:ascii="Times New Roman" w:eastAsia="Batang" w:hAnsi="Times New Roman"/>
          <w:sz w:val="24"/>
          <w:szCs w:val="24"/>
        </w:rPr>
        <w:t xml:space="preserve"> лв. /</w:t>
      </w:r>
      <w:r w:rsidR="006B6C17">
        <w:rPr>
          <w:rFonts w:ascii="Times New Roman" w:eastAsia="Batang" w:hAnsi="Times New Roman"/>
          <w:sz w:val="24"/>
          <w:szCs w:val="24"/>
        </w:rPr>
        <w:t>двадесет и една хиляди триста петдесет и два</w:t>
      </w:r>
      <w:r w:rsidR="008C783D" w:rsidRPr="008C783D">
        <w:rPr>
          <w:rFonts w:ascii="Times New Roman" w:eastAsia="Batang" w:hAnsi="Times New Roman"/>
          <w:sz w:val="24"/>
          <w:szCs w:val="24"/>
        </w:rPr>
        <w:t xml:space="preserve">/  без включен ДДС </w:t>
      </w:r>
    </w:p>
    <w:p w:rsidR="004C3869" w:rsidRDefault="004C3869" w:rsidP="00673A80">
      <w:pPr>
        <w:spacing w:before="120" w:after="120" w:line="240" w:lineRule="auto"/>
        <w:ind w:firstLine="567"/>
        <w:jc w:val="both"/>
        <w:rPr>
          <w:rFonts w:ascii="Times New Roman" w:eastAsia="Batang" w:hAnsi="Times New Roman"/>
          <w:sz w:val="24"/>
          <w:szCs w:val="24"/>
        </w:rPr>
      </w:pPr>
    </w:p>
    <w:p w:rsidR="004C3869" w:rsidRPr="00143EC8" w:rsidRDefault="004C3869" w:rsidP="00673A80">
      <w:pPr>
        <w:pStyle w:val="a8"/>
        <w:numPr>
          <w:ilvl w:val="0"/>
          <w:numId w:val="3"/>
        </w:numPr>
        <w:spacing w:before="120" w:after="120" w:line="240" w:lineRule="auto"/>
        <w:ind w:left="0" w:firstLine="567"/>
        <w:jc w:val="both"/>
        <w:rPr>
          <w:rFonts w:ascii="Times New Roman" w:hAnsi="Times New Roman"/>
          <w:sz w:val="28"/>
        </w:rPr>
      </w:pPr>
      <w:r w:rsidRPr="00B70DA4">
        <w:rPr>
          <w:rFonts w:ascii="Times New Roman" w:hAnsi="Times New Roman"/>
          <w:b/>
          <w:color w:val="000000"/>
          <w:sz w:val="24"/>
        </w:rPr>
        <w:t xml:space="preserve">ОСНОВНИ УСЛОВИЯ ВЪВ ВРЪЗКА С ФИНАНСИРАНЕТО И </w:t>
      </w:r>
      <w:r w:rsidRPr="00444C45">
        <w:rPr>
          <w:rFonts w:ascii="Times New Roman" w:hAnsi="Times New Roman"/>
          <w:b/>
          <w:color w:val="000000"/>
          <w:sz w:val="24"/>
        </w:rPr>
        <w:t>ЗАПЛАЩАНЕТО:</w:t>
      </w:r>
    </w:p>
    <w:p w:rsidR="004C3869" w:rsidRPr="00444C45" w:rsidRDefault="004C3869" w:rsidP="00673A80">
      <w:pPr>
        <w:pStyle w:val="5"/>
        <w:numPr>
          <w:ilvl w:val="0"/>
          <w:numId w:val="0"/>
        </w:numPr>
        <w:spacing w:after="120" w:line="240" w:lineRule="auto"/>
        <w:ind w:firstLine="567"/>
        <w:rPr>
          <w:rFonts w:ascii="Times New Roman" w:hAnsi="Times New Roman"/>
          <w:sz w:val="24"/>
          <w:szCs w:val="24"/>
        </w:rPr>
      </w:pPr>
      <w:bookmarkStart w:id="1" w:name="_Ref389029293"/>
      <w:r w:rsidRPr="00295C0E">
        <w:rPr>
          <w:rFonts w:ascii="Times New Roman" w:hAnsi="Times New Roman"/>
          <w:sz w:val="24"/>
          <w:szCs w:val="24"/>
        </w:rPr>
        <w:t xml:space="preserve">Обществената поръчка се възлага при условията на осигурено финансиране от </w:t>
      </w:r>
      <w:r w:rsidRPr="00295C0E">
        <w:rPr>
          <w:rFonts w:ascii="Times New Roman" w:hAnsi="Times New Roman"/>
          <w:b/>
          <w:sz w:val="24"/>
          <w:szCs w:val="24"/>
        </w:rPr>
        <w:t>Община</w:t>
      </w:r>
      <w:r w:rsidRPr="00295C0E">
        <w:rPr>
          <w:rFonts w:ascii="Times New Roman" w:hAnsi="Times New Roman"/>
          <w:sz w:val="24"/>
          <w:szCs w:val="24"/>
        </w:rPr>
        <w:t xml:space="preserve"> </w:t>
      </w:r>
      <w:r w:rsidR="0047570B">
        <w:rPr>
          <w:rFonts w:ascii="Times New Roman" w:hAnsi="Times New Roman"/>
          <w:b/>
          <w:sz w:val="24"/>
          <w:szCs w:val="24"/>
        </w:rPr>
        <w:t>Балчик</w:t>
      </w:r>
      <w:r w:rsidRPr="00295C0E">
        <w:rPr>
          <w:rFonts w:ascii="Times New Roman" w:hAnsi="Times New Roman"/>
          <w:sz w:val="24"/>
          <w:szCs w:val="24"/>
        </w:rPr>
        <w:t>.</w:t>
      </w:r>
    </w:p>
    <w:p w:rsidR="004C3869" w:rsidRDefault="004C3869" w:rsidP="00673A80">
      <w:pPr>
        <w:tabs>
          <w:tab w:val="left" w:pos="567"/>
          <w:tab w:val="left" w:pos="9639"/>
        </w:tabs>
        <w:spacing w:before="120" w:after="120" w:line="240" w:lineRule="auto"/>
        <w:ind w:firstLine="567"/>
        <w:jc w:val="both"/>
        <w:rPr>
          <w:rFonts w:ascii="Times New Roman" w:hAnsi="Times New Roman"/>
          <w:sz w:val="24"/>
          <w:szCs w:val="24"/>
        </w:rPr>
      </w:pPr>
      <w:r w:rsidRPr="00444C45">
        <w:rPr>
          <w:rFonts w:ascii="Times New Roman" w:hAnsi="Times New Roman"/>
          <w:sz w:val="24"/>
          <w:szCs w:val="24"/>
        </w:rPr>
        <w:t>Всички плащания по договора за възлагане на обществената поръчка ще се извършват по банков път в лева.</w:t>
      </w:r>
    </w:p>
    <w:bookmarkEnd w:id="1"/>
    <w:p w:rsidR="004C3869" w:rsidRDefault="004C3869" w:rsidP="00673A80">
      <w:pPr>
        <w:pStyle w:val="5"/>
        <w:spacing w:after="120" w:line="240" w:lineRule="auto"/>
        <w:ind w:left="0" w:firstLine="567"/>
        <w:rPr>
          <w:rFonts w:ascii="Times New Roman" w:hAnsi="Times New Roman"/>
          <w:sz w:val="24"/>
          <w:szCs w:val="24"/>
        </w:rPr>
      </w:pPr>
      <w:r>
        <w:rPr>
          <w:rFonts w:ascii="Times New Roman" w:hAnsi="Times New Roman"/>
          <w:sz w:val="24"/>
          <w:szCs w:val="24"/>
        </w:rPr>
        <w:t>Възнаграждението за извършените работи, предмет на настоящата общества поръчка, се заплаща при условията и по реда, определени в договора за обществена поръчка и правилата по-долу.</w:t>
      </w:r>
    </w:p>
    <w:p w:rsidR="004C3869" w:rsidRDefault="004C3869" w:rsidP="00673A80">
      <w:pPr>
        <w:tabs>
          <w:tab w:val="left" w:pos="284"/>
          <w:tab w:val="num" w:pos="720"/>
          <w:tab w:val="left" w:pos="9639"/>
        </w:tabs>
        <w:spacing w:before="120" w:after="120" w:line="240" w:lineRule="auto"/>
        <w:ind w:firstLine="567"/>
        <w:jc w:val="both"/>
        <w:rPr>
          <w:rFonts w:ascii="Times New Roman" w:hAnsi="Times New Roman"/>
          <w:sz w:val="24"/>
          <w:szCs w:val="24"/>
        </w:rPr>
      </w:pPr>
      <w:r>
        <w:rPr>
          <w:rFonts w:ascii="Times New Roman" w:hAnsi="Times New Roman"/>
          <w:b/>
          <w:sz w:val="24"/>
          <w:szCs w:val="24"/>
        </w:rPr>
        <w:tab/>
        <w:t>Плащания.</w:t>
      </w:r>
      <w:r>
        <w:rPr>
          <w:rFonts w:ascii="Times New Roman" w:hAnsi="Times New Roman"/>
          <w:sz w:val="24"/>
          <w:szCs w:val="24"/>
        </w:rPr>
        <w:t xml:space="preserve"> Плащанията за дейностите в обхвата на обществената поръчка, ще се извършват на части, и в съответствие с ценовото предложение на участника, както следва:</w:t>
      </w:r>
    </w:p>
    <w:p w:rsidR="004C3869" w:rsidRDefault="004C3869" w:rsidP="00673A80">
      <w:pPr>
        <w:tabs>
          <w:tab w:val="left" w:pos="-600"/>
        </w:tabs>
        <w:spacing w:before="120" w:after="120" w:line="240" w:lineRule="auto"/>
        <w:ind w:firstLine="567"/>
        <w:jc w:val="both"/>
        <w:rPr>
          <w:rFonts w:ascii="Times New Roman" w:hAnsi="Times New Roman"/>
          <w:i/>
          <w:sz w:val="24"/>
          <w:szCs w:val="24"/>
          <w:lang w:eastAsia="ar-SA"/>
        </w:rPr>
      </w:pPr>
      <w:r>
        <w:rPr>
          <w:rFonts w:ascii="Times New Roman" w:hAnsi="Times New Roman"/>
          <w:i/>
          <w:sz w:val="24"/>
          <w:szCs w:val="24"/>
        </w:rPr>
        <w:t>Плащанията ще се извършват под формата на авансово и окончателно плащане.</w:t>
      </w:r>
    </w:p>
    <w:p w:rsidR="004C3869" w:rsidRDefault="004C3869" w:rsidP="00673A80">
      <w:pPr>
        <w:tabs>
          <w:tab w:val="left" w:pos="567"/>
        </w:tabs>
        <w:spacing w:before="120" w:after="120" w:line="240" w:lineRule="auto"/>
        <w:ind w:firstLine="567"/>
        <w:jc w:val="both"/>
        <w:rPr>
          <w:rFonts w:ascii="Times New Roman" w:hAnsi="Times New Roman"/>
          <w:sz w:val="24"/>
          <w:szCs w:val="24"/>
          <w:lang w:eastAsia="bg-BG"/>
        </w:rPr>
      </w:pPr>
      <w:r>
        <w:rPr>
          <w:rFonts w:ascii="Times New Roman" w:hAnsi="Times New Roman"/>
          <w:sz w:val="24"/>
          <w:szCs w:val="24"/>
        </w:rPr>
        <w:tab/>
        <w:t>-</w:t>
      </w:r>
      <w:r>
        <w:rPr>
          <w:rFonts w:ascii="Times New Roman" w:hAnsi="Times New Roman"/>
          <w:b/>
          <w:sz w:val="24"/>
          <w:szCs w:val="24"/>
        </w:rPr>
        <w:t xml:space="preserve">АВАНСОВО ПЛАЩАНЕ ЗА ПРОЕКТИРАНЕ  </w:t>
      </w:r>
      <w:r>
        <w:rPr>
          <w:rFonts w:ascii="Times New Roman" w:hAnsi="Times New Roman"/>
          <w:sz w:val="24"/>
          <w:szCs w:val="24"/>
        </w:rPr>
        <w:t xml:space="preserve">в размер от </w:t>
      </w:r>
      <w:r>
        <w:rPr>
          <w:rFonts w:ascii="Times New Roman" w:hAnsi="Times New Roman"/>
          <w:b/>
          <w:sz w:val="24"/>
          <w:szCs w:val="24"/>
        </w:rPr>
        <w:t>50 % (петдесет процента)</w:t>
      </w:r>
      <w:r>
        <w:rPr>
          <w:rFonts w:ascii="Times New Roman" w:hAnsi="Times New Roman"/>
          <w:sz w:val="24"/>
          <w:szCs w:val="24"/>
        </w:rPr>
        <w:t xml:space="preserve"> от цената по договора, дължимо в срок до 14 (четиринадесет) дни, считано от дата на </w:t>
      </w:r>
      <w:r w:rsidR="008C783D">
        <w:rPr>
          <w:rFonts w:ascii="Times New Roman" w:hAnsi="Times New Roman"/>
          <w:sz w:val="24"/>
          <w:szCs w:val="24"/>
        </w:rPr>
        <w:t>сключване на Договора за обществена поръчка</w:t>
      </w:r>
      <w:r>
        <w:rPr>
          <w:rFonts w:ascii="Times New Roman" w:hAnsi="Times New Roman"/>
          <w:sz w:val="24"/>
          <w:szCs w:val="24"/>
        </w:rPr>
        <w:t>. За извършеното плащане се издава оригинална фактура, на стойност равна на стойността на аванса с включен ДДС.</w:t>
      </w:r>
    </w:p>
    <w:p w:rsidR="004C3869" w:rsidRDefault="004C3869" w:rsidP="00673A80">
      <w:pPr>
        <w:pStyle w:val="5"/>
        <w:numPr>
          <w:ilvl w:val="0"/>
          <w:numId w:val="0"/>
        </w:numPr>
        <w:spacing w:after="120" w:line="240" w:lineRule="auto"/>
        <w:ind w:firstLine="567"/>
        <w:rPr>
          <w:rFonts w:ascii="Times New Roman" w:hAnsi="Times New Roman"/>
          <w:sz w:val="24"/>
          <w:szCs w:val="24"/>
        </w:rPr>
      </w:pPr>
      <w:r>
        <w:rPr>
          <w:rFonts w:ascii="Times New Roman" w:hAnsi="Times New Roman"/>
          <w:sz w:val="24"/>
          <w:szCs w:val="24"/>
          <w:lang w:eastAsia="pl-PL"/>
        </w:rPr>
        <w:t>-</w:t>
      </w:r>
      <w:r>
        <w:rPr>
          <w:rFonts w:ascii="Times New Roman" w:hAnsi="Times New Roman"/>
          <w:b/>
          <w:sz w:val="24"/>
          <w:szCs w:val="24"/>
          <w:lang w:eastAsia="pl-PL"/>
        </w:rPr>
        <w:t>ОКОНЧАТЕЛНО ПЛАЩАНЕ</w:t>
      </w:r>
      <w:r>
        <w:rPr>
          <w:rFonts w:ascii="Times New Roman" w:hAnsi="Times New Roman"/>
          <w:sz w:val="24"/>
          <w:szCs w:val="24"/>
          <w:lang w:eastAsia="pl-PL"/>
        </w:rPr>
        <w:t xml:space="preserve">  </w:t>
      </w:r>
      <w:r>
        <w:rPr>
          <w:rFonts w:ascii="Times New Roman" w:hAnsi="Times New Roman"/>
          <w:b/>
          <w:sz w:val="24"/>
          <w:szCs w:val="24"/>
        </w:rPr>
        <w:t>ЗА</w:t>
      </w:r>
      <w:r w:rsidR="00104C70">
        <w:rPr>
          <w:rFonts w:ascii="Times New Roman" w:hAnsi="Times New Roman"/>
          <w:b/>
          <w:sz w:val="24"/>
          <w:szCs w:val="24"/>
        </w:rPr>
        <w:t xml:space="preserve"> ИНВЕСТИЦИОННО</w:t>
      </w:r>
      <w:r>
        <w:rPr>
          <w:rFonts w:ascii="Times New Roman" w:hAnsi="Times New Roman"/>
          <w:b/>
          <w:sz w:val="24"/>
          <w:szCs w:val="24"/>
        </w:rPr>
        <w:t xml:space="preserve"> ПРОЕКТИРАНЕ – останалата част от възнаграждението за </w:t>
      </w:r>
      <w:r w:rsidR="00104C70">
        <w:rPr>
          <w:rFonts w:ascii="Times New Roman" w:hAnsi="Times New Roman"/>
          <w:b/>
          <w:sz w:val="24"/>
          <w:szCs w:val="24"/>
        </w:rPr>
        <w:t xml:space="preserve">изготвяне на инвестиционен проект – </w:t>
      </w:r>
      <w:r w:rsidR="0047570B">
        <w:rPr>
          <w:rFonts w:ascii="Times New Roman" w:hAnsi="Times New Roman"/>
          <w:b/>
          <w:sz w:val="24"/>
          <w:szCs w:val="24"/>
        </w:rPr>
        <w:t>работна</w:t>
      </w:r>
      <w:r w:rsidR="00104C70">
        <w:rPr>
          <w:rFonts w:ascii="Times New Roman" w:hAnsi="Times New Roman"/>
          <w:b/>
          <w:sz w:val="24"/>
          <w:szCs w:val="24"/>
        </w:rPr>
        <w:t xml:space="preserve"> фаза</w:t>
      </w:r>
      <w:r>
        <w:rPr>
          <w:rFonts w:ascii="Times New Roman" w:hAnsi="Times New Roman"/>
          <w:sz w:val="24"/>
          <w:szCs w:val="24"/>
        </w:rPr>
        <w:t>. Плащането се осъществява до 30 дни,  след датата на последното по време действие:</w:t>
      </w:r>
    </w:p>
    <w:p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b/>
          <w:sz w:val="24"/>
          <w:szCs w:val="24"/>
        </w:rPr>
        <w:t>а)</w:t>
      </w:r>
      <w:r>
        <w:rPr>
          <w:rFonts w:ascii="Times New Roman" w:hAnsi="Times New Roman"/>
          <w:sz w:val="24"/>
          <w:szCs w:val="24"/>
        </w:rPr>
        <w:t xml:space="preserve"> подписване на Приемно – предавателен протокол; </w:t>
      </w:r>
    </w:p>
    <w:p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б) представянето на оригинална данъчна фактура от страна на Изпълнителя.</w:t>
      </w:r>
    </w:p>
    <w:p w:rsidR="004C3869" w:rsidRDefault="004C3869" w:rsidP="00673A80">
      <w:pPr>
        <w:tabs>
          <w:tab w:val="left" w:pos="284"/>
          <w:tab w:val="left" w:pos="709"/>
          <w:tab w:val="left" w:pos="9639"/>
        </w:tabs>
        <w:spacing w:before="120" w:after="120" w:line="240" w:lineRule="auto"/>
        <w:ind w:firstLine="567"/>
        <w:jc w:val="both"/>
        <w:rPr>
          <w:rFonts w:ascii="Times New Roman" w:hAnsi="Times New Roman"/>
          <w:sz w:val="24"/>
          <w:szCs w:val="24"/>
          <w:lang w:val="pl-PL" w:eastAsia="pl-PL"/>
        </w:rPr>
      </w:pPr>
      <w:r>
        <w:rPr>
          <w:rFonts w:ascii="Times New Roman" w:hAnsi="Times New Roman"/>
          <w:sz w:val="24"/>
          <w:szCs w:val="24"/>
          <w:lang w:val="pl-PL" w:eastAsia="pl-PL"/>
        </w:rPr>
        <w:tab/>
        <w:t xml:space="preserve">Сборът от стойностите на </w:t>
      </w:r>
      <w:r>
        <w:rPr>
          <w:rFonts w:ascii="Times New Roman" w:hAnsi="Times New Roman"/>
          <w:sz w:val="24"/>
          <w:szCs w:val="24"/>
          <w:lang w:eastAsia="pl-PL"/>
        </w:rPr>
        <w:t>авансов</w:t>
      </w:r>
      <w:r w:rsidR="0047570B">
        <w:rPr>
          <w:rFonts w:ascii="Times New Roman" w:hAnsi="Times New Roman"/>
          <w:sz w:val="24"/>
          <w:szCs w:val="24"/>
          <w:lang w:eastAsia="pl-PL"/>
        </w:rPr>
        <w:t>ото и окончателното</w:t>
      </w:r>
      <w:r w:rsidR="00104C70">
        <w:rPr>
          <w:rFonts w:ascii="Times New Roman" w:hAnsi="Times New Roman"/>
          <w:sz w:val="24"/>
          <w:szCs w:val="24"/>
          <w:lang w:val="pl-PL" w:eastAsia="pl-PL"/>
        </w:rPr>
        <w:t xml:space="preserve"> плащания</w:t>
      </w:r>
      <w:r>
        <w:rPr>
          <w:rFonts w:ascii="Times New Roman" w:hAnsi="Times New Roman"/>
          <w:sz w:val="24"/>
          <w:szCs w:val="24"/>
          <w:lang w:val="pl-PL" w:eastAsia="pl-PL"/>
        </w:rPr>
        <w:t xml:space="preserve"> не може да надхвърля общата стойност на договора.</w:t>
      </w:r>
    </w:p>
    <w:p w:rsidR="004C3869" w:rsidRDefault="004C3869" w:rsidP="00673A80">
      <w:pPr>
        <w:pStyle w:val="5"/>
        <w:numPr>
          <w:ilvl w:val="0"/>
          <w:numId w:val="0"/>
        </w:numPr>
        <w:spacing w:after="120" w:line="240" w:lineRule="auto"/>
        <w:ind w:firstLine="567"/>
        <w:rPr>
          <w:rFonts w:ascii="Times New Roman" w:hAnsi="Times New Roman"/>
          <w:sz w:val="24"/>
          <w:szCs w:val="24"/>
        </w:rPr>
      </w:pPr>
      <w:r>
        <w:rPr>
          <w:rFonts w:ascii="Times New Roman" w:hAnsi="Times New Roman"/>
          <w:sz w:val="24"/>
          <w:szCs w:val="24"/>
        </w:rPr>
        <w:t>Договорената цена е окончателна и не подлежи на актуализация за срока на договора за обществена поръчка, освен при условията и по реда, определени в договора и в съответствие с чл. 116 от ЗОП. Данъчните фактури се предават на Възложителя с приемно-предавателен протокол. За приемането на данъчната фактура е необходимо</w:t>
      </w:r>
      <w:r w:rsidR="00104C70">
        <w:rPr>
          <w:rFonts w:ascii="Times New Roman" w:hAnsi="Times New Roman"/>
          <w:sz w:val="24"/>
          <w:szCs w:val="24"/>
        </w:rPr>
        <w:t xml:space="preserve"> д</w:t>
      </w:r>
      <w:r>
        <w:rPr>
          <w:rFonts w:ascii="Times New Roman" w:hAnsi="Times New Roman"/>
          <w:sz w:val="24"/>
          <w:szCs w:val="24"/>
        </w:rPr>
        <w:t>анъчната фактура да съответства на изискванията на българското законодателство.</w:t>
      </w:r>
    </w:p>
    <w:p w:rsidR="004C3869" w:rsidRDefault="004C3869" w:rsidP="00673A80">
      <w:pPr>
        <w:pStyle w:val="5"/>
        <w:numPr>
          <w:ilvl w:val="0"/>
          <w:numId w:val="0"/>
        </w:numPr>
        <w:spacing w:after="120" w:line="240" w:lineRule="auto"/>
        <w:ind w:firstLine="567"/>
        <w:rPr>
          <w:rFonts w:ascii="Times New Roman" w:hAnsi="Times New Roman"/>
          <w:sz w:val="24"/>
          <w:szCs w:val="24"/>
        </w:rPr>
      </w:pPr>
      <w:r>
        <w:rPr>
          <w:rFonts w:ascii="Times New Roman" w:hAnsi="Times New Roman"/>
          <w:sz w:val="24"/>
          <w:szCs w:val="24"/>
        </w:rPr>
        <w:t xml:space="preserve">В случай, че за изпълнението на договора за обществена поръчка, Изпълнителят е възложил изпълнението на част от поръчката на подизпълнител, и същата може да бъде предадена като отделен обект на Изпълнителя или на Възложителя, </w:t>
      </w:r>
      <w:r>
        <w:rPr>
          <w:rFonts w:ascii="Times New Roman" w:hAnsi="Times New Roman"/>
          <w:b/>
          <w:sz w:val="24"/>
          <w:szCs w:val="24"/>
        </w:rPr>
        <w:t>Възложителят заплаща възнаграждение за тази част директно на подизпълнителя в съответствие с разпоредбите на чл. 66, ал. 4, 5, 6 и 7 от ЗОП</w:t>
      </w:r>
      <w:r>
        <w:rPr>
          <w:rFonts w:ascii="Times New Roman" w:hAnsi="Times New Roman"/>
          <w:sz w:val="24"/>
          <w:szCs w:val="24"/>
        </w:rPr>
        <w:t xml:space="preserve">. </w:t>
      </w:r>
    </w:p>
    <w:p w:rsidR="004C3869" w:rsidRDefault="004C3869" w:rsidP="00673A80">
      <w:pPr>
        <w:pStyle w:val="5"/>
        <w:numPr>
          <w:ilvl w:val="0"/>
          <w:numId w:val="0"/>
        </w:numPr>
        <w:spacing w:after="120" w:line="240" w:lineRule="auto"/>
        <w:ind w:firstLine="567"/>
        <w:rPr>
          <w:rFonts w:ascii="Times New Roman" w:hAnsi="Times New Roman"/>
          <w:sz w:val="24"/>
          <w:szCs w:val="24"/>
        </w:rPr>
      </w:pPr>
      <w:r>
        <w:rPr>
          <w:rFonts w:ascii="Times New Roman" w:hAnsi="Times New Roman"/>
          <w:sz w:val="24"/>
          <w:szCs w:val="24"/>
        </w:rPr>
        <w:t>Директните разплащания към подизпълнители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 Към искането  за плащане Изпълнителят предоставя становище, от което да е видно дали оспорва плащанията или част от тях като недължими.</w:t>
      </w:r>
    </w:p>
    <w:p w:rsidR="004C3869" w:rsidRDefault="004C3869" w:rsidP="00673A80">
      <w:pPr>
        <w:pStyle w:val="5"/>
        <w:numPr>
          <w:ilvl w:val="0"/>
          <w:numId w:val="0"/>
        </w:numPr>
        <w:spacing w:after="120" w:line="240" w:lineRule="auto"/>
        <w:ind w:firstLine="567"/>
        <w:rPr>
          <w:rFonts w:ascii="Times New Roman" w:hAnsi="Times New Roman"/>
          <w:sz w:val="24"/>
          <w:szCs w:val="24"/>
        </w:rPr>
      </w:pPr>
      <w:r>
        <w:rPr>
          <w:rFonts w:ascii="Times New Roman" w:hAnsi="Times New Roman"/>
          <w:sz w:val="24"/>
          <w:szCs w:val="24"/>
        </w:rPr>
        <w:t xml:space="preserve">Възложителят има право да откаже директно плащане на подизпълнител, когато искането за плащане е оспорено от Изпълнителя, до момента на отстраняване на причината за отказа. </w:t>
      </w:r>
    </w:p>
    <w:p w:rsidR="004C3869" w:rsidRPr="00F4410B" w:rsidRDefault="004C3869" w:rsidP="00673A80">
      <w:pPr>
        <w:spacing w:before="120" w:after="120" w:line="240" w:lineRule="auto"/>
        <w:ind w:firstLine="567"/>
      </w:pPr>
    </w:p>
    <w:p w:rsidR="004C3869" w:rsidRDefault="004C3869" w:rsidP="00673A80">
      <w:pPr>
        <w:spacing w:before="120" w:after="120" w:line="240" w:lineRule="auto"/>
        <w:ind w:firstLine="567"/>
        <w:jc w:val="both"/>
        <w:rPr>
          <w:rFonts w:ascii="Times New Roman" w:hAnsi="Times New Roman"/>
          <w:b/>
          <w:sz w:val="24"/>
          <w:szCs w:val="24"/>
        </w:rPr>
      </w:pPr>
    </w:p>
    <w:p w:rsidR="004C3869" w:rsidRPr="0066359F" w:rsidRDefault="004C3869" w:rsidP="00673A80">
      <w:pPr>
        <w:pStyle w:val="a8"/>
        <w:numPr>
          <w:ilvl w:val="0"/>
          <w:numId w:val="3"/>
        </w:numPr>
        <w:spacing w:before="120" w:after="120" w:line="240" w:lineRule="auto"/>
        <w:ind w:left="0" w:firstLine="567"/>
        <w:jc w:val="center"/>
        <w:rPr>
          <w:rFonts w:ascii="Times New Roman" w:hAnsi="Times New Roman"/>
          <w:b/>
          <w:sz w:val="24"/>
          <w:szCs w:val="24"/>
        </w:rPr>
      </w:pPr>
      <w:r w:rsidRPr="0066359F">
        <w:rPr>
          <w:rFonts w:ascii="Times New Roman" w:hAnsi="Times New Roman"/>
          <w:b/>
          <w:sz w:val="24"/>
          <w:szCs w:val="24"/>
        </w:rPr>
        <w:t>ИЗИСКВАНИЯ КЪМ УЧАСТНИЦИТЕ</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i/>
          <w:sz w:val="24"/>
          <w:szCs w:val="24"/>
          <w:lang w:eastAsia="bg-BG"/>
        </w:rPr>
      </w:pPr>
    </w:p>
    <w:p w:rsidR="004C3869" w:rsidRDefault="004C3869" w:rsidP="00673A80">
      <w:pPr>
        <w:pStyle w:val="5"/>
        <w:numPr>
          <w:ilvl w:val="0"/>
          <w:numId w:val="0"/>
        </w:numPr>
        <w:spacing w:after="120" w:line="240" w:lineRule="auto"/>
        <w:ind w:firstLine="567"/>
        <w:rPr>
          <w:rFonts w:ascii="Times New Roman" w:hAnsi="Times New Roman"/>
          <w:b/>
          <w:sz w:val="24"/>
        </w:rPr>
      </w:pPr>
      <w:r w:rsidRPr="0066359F">
        <w:rPr>
          <w:rFonts w:ascii="Times New Roman" w:hAnsi="Times New Roman"/>
          <w:b/>
          <w:sz w:val="24"/>
        </w:rPr>
        <w:t>ОБЩИ ИЗИСКВАНИЯ КЪМ УЧАСТНИЦИТЕ:</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color w:val="auto"/>
          <w:sz w:val="22"/>
          <w:szCs w:val="22"/>
        </w:rPr>
        <w:tab/>
      </w:r>
      <w:r>
        <w:rPr>
          <w:rFonts w:ascii="Times New Roman" w:hAnsi="Times New Roman"/>
          <w:sz w:val="24"/>
          <w:szCs w:val="24"/>
        </w:rPr>
        <w:t xml:space="preserve">В съответствие с чл. 10, ал.1 от ЗОП </w:t>
      </w:r>
      <w:bookmarkStart w:id="2" w:name="_Ref342884756"/>
      <w:r>
        <w:rPr>
          <w:rFonts w:ascii="Times New Roman" w:hAnsi="Times New Roman"/>
          <w:sz w:val="24"/>
          <w:szCs w:val="24"/>
        </w:rPr>
        <w:t xml:space="preserve">кандидат или участник в процедура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w:t>
      </w:r>
      <w:r w:rsidR="00842439">
        <w:rPr>
          <w:rFonts w:ascii="Times New Roman" w:hAnsi="Times New Roman"/>
          <w:sz w:val="24"/>
          <w:szCs w:val="24"/>
        </w:rPr>
        <w:t>инвестиционно проектиране</w:t>
      </w:r>
      <w:r>
        <w:rPr>
          <w:rFonts w:ascii="Times New Roman" w:hAnsi="Times New Roman"/>
          <w:sz w:val="24"/>
          <w:szCs w:val="24"/>
        </w:rPr>
        <w:t>, съгласно законодателството на държавата, в която то е установено.</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 xml:space="preserve">Съгласно чл. 101, ал. 11 от ЗОП свързани лица не могат да бъдат самостоятелни участници в процедурата за възлагане на обществена поръчка, в това число и като участници в обединения. "Свързани лица" са тези по смисъла на § 1, т. 13 и 14 от допълнителните разпоредби на Закона за публичното предлагане на ценни книжа., а именно: </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а) лицата, едното от които контролира другото лице или негово дъщерно дружество;</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б) лицата, чиято дейност се контролира от трето лице;</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в) лицата, които съвместно контролират трето лице;</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„Контрол“ е налице, когато едно лице:</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б) може да определя пряко или непряко повече от половината от членовете на управителния или контролния орган на едно юридическо лице; или</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в) може по друг начин да упражнява решаващо влияние върху вземането на решения във връзка с дейността на юридическо лице.</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Съгласно чл. 36, ал. 1 от Правилника за прилагане на Закона за обществените поръчки (ППЗОП), клон на чуждестранно лице може да е самостоятелен кандидат или участник в процедура за възлагане на обществена поръчка, ако може самостоятелно да подава заявления за участие или оферти и да сключва договори съгласно законодателството на държавата, в която е установен. Ако за доказване на съответствие с изискванията за икономическо и финансово състояние, технически и професионални способности клонът се позовава на ресурсите на търговеца, клонът представя доказателства, че при изпълнение на поръчката ще има на разположение тези ресурси.</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bookmarkStart w:id="3" w:name="_Ref342884775"/>
      <w:bookmarkEnd w:id="2"/>
      <w:r>
        <w:rPr>
          <w:rFonts w:ascii="Times New Roman" w:hAnsi="Times New Roman"/>
          <w:b/>
          <w:sz w:val="24"/>
          <w:szCs w:val="24"/>
        </w:rPr>
        <w:t>Общи изисквания към обединеният</w:t>
      </w:r>
      <w:bookmarkEnd w:id="3"/>
      <w:r>
        <w:rPr>
          <w:rFonts w:ascii="Times New Roman" w:hAnsi="Times New Roman"/>
          <w:b/>
          <w:sz w:val="24"/>
          <w:szCs w:val="24"/>
        </w:rPr>
        <w:t>а.</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 xml:space="preserve">В процедурата за възлагане на обществената поръчка може да участва </w:t>
      </w:r>
      <w:r>
        <w:rPr>
          <w:rFonts w:ascii="Times New Roman" w:hAnsi="Times New Roman"/>
          <w:sz w:val="24"/>
          <w:szCs w:val="24"/>
          <w:shd w:val="clear" w:color="auto" w:fill="FEFEFE"/>
        </w:rPr>
        <w:t xml:space="preserve">всяко българско или чуждестранно физическо или юридическо лице или техни обединения, както и всяко друго образувание, което има право да изпълнява </w:t>
      </w:r>
      <w:r w:rsidR="00842439">
        <w:rPr>
          <w:rFonts w:ascii="Times New Roman" w:hAnsi="Times New Roman"/>
          <w:sz w:val="24"/>
          <w:szCs w:val="24"/>
          <w:shd w:val="clear" w:color="auto" w:fill="FEFEFE"/>
        </w:rPr>
        <w:t>инвестиционно проектиране</w:t>
      </w:r>
      <w:r>
        <w:rPr>
          <w:rFonts w:ascii="Times New Roman" w:hAnsi="Times New Roman"/>
          <w:sz w:val="24"/>
          <w:szCs w:val="24"/>
          <w:shd w:val="clear" w:color="auto" w:fill="FEFEFE"/>
        </w:rPr>
        <w:t xml:space="preserve">, съгласно законодателството на държавата, в която то е установено. Кандидат или участник не може да бъде отстранен от процедура за възлагане на обществена поръчка на основание на неговия статут или на правната му форма, когато той или участниците в обединението имат право да изпълняват </w:t>
      </w:r>
      <w:r w:rsidR="00842439">
        <w:rPr>
          <w:rFonts w:ascii="Times New Roman" w:hAnsi="Times New Roman"/>
          <w:sz w:val="24"/>
          <w:szCs w:val="24"/>
          <w:shd w:val="clear" w:color="auto" w:fill="FEFEFE"/>
        </w:rPr>
        <w:t>инвестиционно проектиране</w:t>
      </w:r>
      <w:r>
        <w:rPr>
          <w:rFonts w:ascii="Times New Roman" w:hAnsi="Times New Roman"/>
          <w:sz w:val="24"/>
          <w:szCs w:val="24"/>
          <w:shd w:val="clear" w:color="auto" w:fill="FEFEFE"/>
        </w:rPr>
        <w:t xml:space="preserve"> в държавата членка, в която са установени.</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 xml:space="preserve">Възложителят не поставя и няма изискване за създаване на юридическо лице, в случай, че избраният за Изпълнител участник е обединение от физически и/или юридически лица или е друго образувание, което има право да изпълнява </w:t>
      </w:r>
      <w:r w:rsidR="00842439">
        <w:rPr>
          <w:rFonts w:ascii="Times New Roman" w:hAnsi="Times New Roman"/>
          <w:sz w:val="24"/>
          <w:szCs w:val="24"/>
          <w:shd w:val="clear" w:color="auto" w:fill="FEFEFE"/>
        </w:rPr>
        <w:t>инвестиционно проектиране</w:t>
      </w:r>
      <w:r>
        <w:rPr>
          <w:rFonts w:ascii="Times New Roman" w:hAnsi="Times New Roman"/>
          <w:sz w:val="24"/>
          <w:szCs w:val="24"/>
        </w:rPr>
        <w:t>, съгласно законодателството на държавата, в която то е установено.</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 xml:space="preserve">В случай че участникът е обединение, същият трябва да представи договор или друг еквивалентен документ (в оригинал или в заверен препис), от който да е видно правното основание за създаване на обединението, както и изпълнението на следните изисквания: </w:t>
      </w:r>
    </w:p>
    <w:p w:rsidR="004C3869" w:rsidRPr="00C03731" w:rsidRDefault="004C3869" w:rsidP="00673A80">
      <w:pPr>
        <w:pStyle w:val="6"/>
        <w:keepNext w:val="0"/>
        <w:keepLines w:val="0"/>
        <w:numPr>
          <w:ilvl w:val="0"/>
          <w:numId w:val="4"/>
        </w:numPr>
        <w:tabs>
          <w:tab w:val="left" w:pos="0"/>
          <w:tab w:val="left" w:pos="993"/>
        </w:tabs>
        <w:spacing w:before="120" w:after="120" w:line="240" w:lineRule="auto"/>
        <w:ind w:left="0" w:firstLine="567"/>
        <w:jc w:val="both"/>
        <w:rPr>
          <w:rFonts w:ascii="Times New Roman" w:hAnsi="Times New Roman"/>
          <w:color w:val="auto"/>
          <w:sz w:val="24"/>
          <w:szCs w:val="24"/>
        </w:rPr>
      </w:pPr>
      <w:r w:rsidRPr="00C03731">
        <w:rPr>
          <w:rFonts w:ascii="Times New Roman" w:hAnsi="Times New Roman"/>
          <w:color w:val="auto"/>
          <w:sz w:val="24"/>
          <w:szCs w:val="24"/>
        </w:rPr>
        <w:t>да е определено лице или лица, което/които да представляват обединението за целите на обществената поръчка и което/които да е/са упълномощен/и да задължава/т, да получава/т плащания и указания за и от името на всеки член на обединението и от обединението като цяло;</w:t>
      </w:r>
      <w:r w:rsidRPr="00143EC8">
        <w:rPr>
          <w:rFonts w:ascii="Times New Roman" w:hAnsi="Times New Roman"/>
          <w:color w:val="auto"/>
          <w:sz w:val="24"/>
          <w:szCs w:val="24"/>
        </w:rPr>
        <w:t xml:space="preserve"> </w:t>
      </w:r>
    </w:p>
    <w:p w:rsidR="004C3869" w:rsidRPr="00C03731" w:rsidRDefault="004C3869" w:rsidP="00673A80">
      <w:pPr>
        <w:pStyle w:val="6"/>
        <w:keepNext w:val="0"/>
        <w:keepLines w:val="0"/>
        <w:numPr>
          <w:ilvl w:val="0"/>
          <w:numId w:val="4"/>
        </w:numPr>
        <w:tabs>
          <w:tab w:val="left" w:pos="0"/>
          <w:tab w:val="left" w:pos="993"/>
        </w:tabs>
        <w:spacing w:before="120" w:after="120" w:line="240" w:lineRule="auto"/>
        <w:ind w:left="0" w:firstLine="567"/>
        <w:jc w:val="both"/>
        <w:rPr>
          <w:rFonts w:ascii="Times New Roman" w:hAnsi="Times New Roman"/>
          <w:color w:val="auto"/>
          <w:sz w:val="24"/>
          <w:szCs w:val="24"/>
        </w:rPr>
      </w:pPr>
      <w:r w:rsidRPr="00C03731">
        <w:rPr>
          <w:rFonts w:ascii="Times New Roman" w:hAnsi="Times New Roman"/>
          <w:color w:val="auto"/>
          <w:sz w:val="24"/>
          <w:szCs w:val="24"/>
        </w:rPr>
        <w:t>да е уговорена солидарна отговорност между партньорите в обединението за изпълнението на обществената поръчка;</w:t>
      </w:r>
    </w:p>
    <w:p w:rsidR="004C3869" w:rsidRPr="00C03731" w:rsidRDefault="004C3869" w:rsidP="00673A80">
      <w:pPr>
        <w:pStyle w:val="6"/>
        <w:keepNext w:val="0"/>
        <w:keepLines w:val="0"/>
        <w:numPr>
          <w:ilvl w:val="0"/>
          <w:numId w:val="4"/>
        </w:numPr>
        <w:tabs>
          <w:tab w:val="left" w:pos="0"/>
          <w:tab w:val="left" w:pos="993"/>
        </w:tabs>
        <w:spacing w:before="120" w:after="120" w:line="240" w:lineRule="auto"/>
        <w:ind w:left="0" w:firstLine="567"/>
        <w:jc w:val="both"/>
        <w:rPr>
          <w:rFonts w:ascii="Times New Roman" w:hAnsi="Times New Roman"/>
          <w:color w:val="auto"/>
          <w:sz w:val="24"/>
          <w:szCs w:val="24"/>
        </w:rPr>
      </w:pPr>
      <w:r w:rsidRPr="00C03731">
        <w:rPr>
          <w:rFonts w:ascii="Times New Roman" w:hAnsi="Times New Roman"/>
          <w:color w:val="auto"/>
          <w:sz w:val="24"/>
          <w:szCs w:val="24"/>
        </w:rPr>
        <w:t>да са описани правата и задълженията на участниците в обединението;</w:t>
      </w:r>
    </w:p>
    <w:p w:rsidR="004C3869" w:rsidRPr="00C03731" w:rsidRDefault="004C3869" w:rsidP="00673A80">
      <w:pPr>
        <w:pStyle w:val="6"/>
        <w:keepNext w:val="0"/>
        <w:keepLines w:val="0"/>
        <w:numPr>
          <w:ilvl w:val="0"/>
          <w:numId w:val="4"/>
        </w:numPr>
        <w:tabs>
          <w:tab w:val="left" w:pos="0"/>
          <w:tab w:val="left" w:pos="993"/>
        </w:tabs>
        <w:spacing w:before="120" w:after="120" w:line="240" w:lineRule="auto"/>
        <w:ind w:left="0" w:firstLine="567"/>
        <w:jc w:val="both"/>
        <w:rPr>
          <w:rFonts w:ascii="Times New Roman" w:hAnsi="Times New Roman"/>
          <w:color w:val="auto"/>
          <w:sz w:val="24"/>
          <w:szCs w:val="24"/>
        </w:rPr>
      </w:pPr>
      <w:r w:rsidRPr="00C03731">
        <w:rPr>
          <w:rFonts w:ascii="Times New Roman" w:hAnsi="Times New Roman"/>
          <w:color w:val="auto"/>
          <w:sz w:val="24"/>
          <w:szCs w:val="24"/>
        </w:rPr>
        <w:t>да са разпределени отговорностите по изпълнение на поръчката между членовете на обединението;</w:t>
      </w:r>
    </w:p>
    <w:p w:rsidR="004C3869" w:rsidRPr="00C03731" w:rsidRDefault="004C3869" w:rsidP="00673A80">
      <w:pPr>
        <w:pStyle w:val="6"/>
        <w:keepNext w:val="0"/>
        <w:keepLines w:val="0"/>
        <w:numPr>
          <w:ilvl w:val="0"/>
          <w:numId w:val="4"/>
        </w:numPr>
        <w:tabs>
          <w:tab w:val="left" w:pos="0"/>
          <w:tab w:val="left" w:pos="993"/>
        </w:tabs>
        <w:spacing w:before="120" w:after="120" w:line="240" w:lineRule="auto"/>
        <w:ind w:left="0" w:firstLine="567"/>
        <w:jc w:val="both"/>
        <w:rPr>
          <w:rFonts w:ascii="Times New Roman" w:hAnsi="Times New Roman"/>
          <w:color w:val="auto"/>
          <w:sz w:val="24"/>
          <w:szCs w:val="24"/>
        </w:rPr>
      </w:pPr>
      <w:r w:rsidRPr="00C03731">
        <w:rPr>
          <w:rFonts w:ascii="Times New Roman" w:hAnsi="Times New Roman"/>
          <w:color w:val="auto"/>
          <w:sz w:val="24"/>
          <w:szCs w:val="24"/>
        </w:rPr>
        <w:t>да бъдат описани дейностите, които ще изпълнява всеки член на обединението;</w:t>
      </w:r>
    </w:p>
    <w:p w:rsidR="004C3869" w:rsidRPr="00C03731" w:rsidRDefault="004C3869" w:rsidP="00673A80">
      <w:pPr>
        <w:pStyle w:val="6"/>
        <w:keepNext w:val="0"/>
        <w:keepLines w:val="0"/>
        <w:numPr>
          <w:ilvl w:val="0"/>
          <w:numId w:val="4"/>
        </w:numPr>
        <w:tabs>
          <w:tab w:val="left" w:pos="0"/>
          <w:tab w:val="left" w:pos="993"/>
        </w:tabs>
        <w:spacing w:before="120" w:after="120" w:line="240" w:lineRule="auto"/>
        <w:ind w:left="0" w:firstLine="567"/>
        <w:jc w:val="both"/>
        <w:rPr>
          <w:rFonts w:ascii="Times New Roman" w:hAnsi="Times New Roman"/>
          <w:color w:val="auto"/>
          <w:sz w:val="24"/>
          <w:szCs w:val="24"/>
        </w:rPr>
      </w:pPr>
      <w:r w:rsidRPr="00C03731">
        <w:rPr>
          <w:rFonts w:ascii="Times New Roman" w:hAnsi="Times New Roman"/>
          <w:color w:val="auto"/>
          <w:sz w:val="24"/>
          <w:szCs w:val="24"/>
        </w:rPr>
        <w:t>да е определено наименование на обединението;</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Съгласно чл. 101, ал. 10 от ЗОП в процедурата за възлагане на обществена поръчка едно физическо или юридическо лице може да участва само в едно обединение.</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Съгласно чл. 101, ал. 9 от ЗОП, лице, което участва в обединение или е дало съгласие и фигурира като подизпълнител на друг участник, не може да подава самостоятелно оферта.</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В случай че определеният изпълнител е неперсонифицирано обединение на физически и/или юридически лица,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Съгласно чл. 59, ал. 6 от ЗОП, 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4C3869" w:rsidRDefault="004C3869" w:rsidP="00673A80">
      <w:pPr>
        <w:tabs>
          <w:tab w:val="left" w:pos="0"/>
        </w:tabs>
        <w:spacing w:before="120" w:after="120" w:line="240" w:lineRule="auto"/>
        <w:ind w:firstLine="567"/>
        <w:rPr>
          <w:rFonts w:ascii="Times New Roman" w:hAnsi="Times New Roman"/>
          <w:b/>
          <w:sz w:val="24"/>
          <w:szCs w:val="24"/>
        </w:rPr>
      </w:pPr>
      <w:r>
        <w:rPr>
          <w:rFonts w:ascii="Times New Roman" w:hAnsi="Times New Roman"/>
          <w:b/>
          <w:sz w:val="24"/>
          <w:szCs w:val="24"/>
        </w:rPr>
        <w:t>Подизпълнители.</w:t>
      </w:r>
    </w:p>
    <w:p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Кандидатите и участниците посочват в заявлението или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p>
    <w:p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Изпълнителите сключват договор за подизпълнение с подизпълнителите, посочени в офертата.</w:t>
      </w:r>
    </w:p>
    <w:p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Възложителят изисква замяна на подизпълнител, който не отговаря на някое от условията по чл. 66, ал. 2 от ЗОП поради промяна в обстоятелствата преди сключване на договора за обществена поръчка.</w:t>
      </w:r>
    </w:p>
    <w:p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Подизпълнителите нямат право да превъзлагат една или повече от дейностите, които са включени в предмета на договора за подизпълнение. Не е нарушение на забраната доставката на стоки, материали или оборудване, необходими за изпълнението на обществената поръчка, както и сключването на договори за услуги, които не са част от договора за обществената поръчка, съответно от договора за подизпълнение.</w:t>
      </w:r>
    </w:p>
    <w:p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 Към искането изпълнителят предоставя становище, от което да е видно дали оспорва плащанията или част от тях като недължими.  Възложителят има право да откаже плащане, когато искането за плащане е оспорено, до момента на отстраняване на причината за отказа.</w:t>
      </w:r>
    </w:p>
    <w:p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Независимо от възможността за използване на подизпълнители отговорността за изпълнение на договора за обществена поръчка е на изпълнителя.</w:t>
      </w:r>
    </w:p>
    <w:p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При обществени поръчки за услуги, чието изпълнение се предоставя в обект на възложителя,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w:t>
      </w:r>
    </w:p>
    <w:p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1. за новия подизпълнител не са налице основанията за отстраняване в процедурата;</w:t>
      </w:r>
    </w:p>
    <w:p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2. новият подизпълнител отговаря на критериите за подбор по отношение на дела и вида на дейностите, които ще изпълнява.</w:t>
      </w:r>
    </w:p>
    <w:p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чл. 66, ал. 14 от ЗОП, в срок до три дни от неговото сключване.</w:t>
      </w:r>
    </w:p>
    <w:p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p>
    <w:p w:rsidR="004C3869" w:rsidRPr="00143EC8" w:rsidRDefault="004C3869" w:rsidP="00673A80">
      <w:pPr>
        <w:spacing w:before="120" w:after="120" w:line="240" w:lineRule="auto"/>
        <w:ind w:firstLine="567"/>
        <w:rPr>
          <w:rFonts w:ascii="Times New Roman" w:hAnsi="Times New Roman"/>
          <w:b/>
          <w:sz w:val="24"/>
          <w:szCs w:val="24"/>
        </w:rPr>
      </w:pPr>
      <w:r>
        <w:rPr>
          <w:rFonts w:ascii="Times New Roman" w:hAnsi="Times New Roman"/>
          <w:b/>
          <w:sz w:val="24"/>
          <w:szCs w:val="24"/>
        </w:rPr>
        <w:t>ЛИЧНО СЪСТОЯНИЕ НА УЧАСТНИЦИТЕ</w:t>
      </w:r>
      <w:r w:rsidRPr="00143EC8">
        <w:rPr>
          <w:rFonts w:ascii="Times New Roman" w:hAnsi="Times New Roman"/>
          <w:b/>
          <w:sz w:val="24"/>
          <w:szCs w:val="24"/>
        </w:rPr>
        <w:t>:</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Съгласно член 54, ал. 1 от ЗОП от ЗОП, Възложителят отстранява от участие в процедура за възлагане на обществена поръчка участник, когато:</w:t>
      </w:r>
    </w:p>
    <w:p w:rsidR="004C3869" w:rsidRDefault="004C3869" w:rsidP="00673A80">
      <w:pPr>
        <w:widowControl w:val="0"/>
        <w:numPr>
          <w:ilvl w:val="0"/>
          <w:numId w:val="13"/>
        </w:numPr>
        <w:tabs>
          <w:tab w:val="left" w:pos="0"/>
          <w:tab w:val="left" w:pos="567"/>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е осъден с влязла в сила присъда, за престъпление по чл. 108а, чл. 159а - 159г, чл. 172, чл. 192а, чл. 194 - 217, чл. 219 - 252, чл. 253 - 260, чл. 301 - 307, чл. 321, 321а и чл. 352 - 353е от Наказателния кодекс;</w:t>
      </w:r>
    </w:p>
    <w:p w:rsidR="004C3869" w:rsidRDefault="004C3869" w:rsidP="00673A80">
      <w:pPr>
        <w:widowControl w:val="0"/>
        <w:numPr>
          <w:ilvl w:val="0"/>
          <w:numId w:val="13"/>
        </w:numPr>
        <w:tabs>
          <w:tab w:val="left" w:pos="0"/>
          <w:tab w:val="left" w:pos="567"/>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е осъден с влязла в сила присъда, за престъпление, аналогично на тези по т. 1, в друга държава членка или трета страна;</w:t>
      </w:r>
    </w:p>
    <w:p w:rsidR="004C3869" w:rsidRDefault="004C3869" w:rsidP="00673A80">
      <w:pPr>
        <w:widowControl w:val="0"/>
        <w:numPr>
          <w:ilvl w:val="0"/>
          <w:numId w:val="13"/>
        </w:numPr>
        <w:tabs>
          <w:tab w:val="left" w:pos="0"/>
          <w:tab w:val="left" w:pos="567"/>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кандидата или участника, или аналогични задължения съгласно законодателството на държавата, в която кандидатът или участникът е установен, доказани с влязъл в сила акт на компетентен орган.</w:t>
      </w:r>
    </w:p>
    <w:p w:rsidR="004C3869" w:rsidRDefault="004C3869" w:rsidP="00673A80">
      <w:pPr>
        <w:widowControl w:val="0"/>
        <w:numPr>
          <w:ilvl w:val="0"/>
          <w:numId w:val="13"/>
        </w:numPr>
        <w:tabs>
          <w:tab w:val="left" w:pos="0"/>
          <w:tab w:val="left" w:pos="567"/>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е налице неравнопоставеност в случаите по чл. 44, ал. 5 от ЗОП;</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5. е установено, че:</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а) е представил документ с невярно съдържание, с който се доказва декларираната липса на основания за отстраняване или декларираното изпълнение на критериите за подбор;</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6. 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7. е налице конфликт на интереси, който не може да бъде отстранен.</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"Конфликт на интереси" 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54 от Закона за противодействие на корупцията и за отнемане на незаконно придобитото имущество и за който би могло да се приеме, че влияе на тяхната безпристрастност и независимост във връзка с възлагането на обществената поръчка.</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Основанията по чл. 54, ал. 1, т. 1, 2 и 7 от ЗОП се отнасят за лицата, които представляват участника или кандидата и за членовете на неговите управителни и надзорни органи съгласно регистъра, в който е вписан участникът или кандидатът,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В случаите по чл. 54, ал. 2 от ЗОП, когато кандидатът или участникът, или юридическо лице в състава на негов контролен или управителен орган се представлява от физическо лице по пълномощие, основанията по чл. 54, ал. 1, т. 1, 2 и 7 от ЗОП се отнасят и за това физическо лице.</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Чл. 54, ал. 1, т. 3 от ЗОП не се прилага, 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8. Възложителят отстранява от участие в процедура за възлагане на обществена поръчка кандидат или участник, за когото е налице някое от следните обстоятелства:</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8.1.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кандидатът или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rsidR="004C3869" w:rsidRPr="00104C70"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sidRPr="00104C70">
        <w:rPr>
          <w:rFonts w:ascii="Times New Roman" w:hAnsi="Times New Roman"/>
          <w:color w:val="000000"/>
          <w:sz w:val="24"/>
          <w:szCs w:val="24"/>
        </w:rPr>
        <w:t xml:space="preserve">8.2. лишен е от правото да упражнява определена професия или дейност </w:t>
      </w:r>
      <w:r w:rsidR="00104C70" w:rsidRPr="00104C70">
        <w:rPr>
          <w:rStyle w:val="ac"/>
          <w:rFonts w:ascii="Times New Roman" w:hAnsi="Times New Roman"/>
          <w:sz w:val="24"/>
          <w:szCs w:val="24"/>
        </w:rPr>
        <w:t>– проектант</w:t>
      </w:r>
      <w:r w:rsidR="00104C70">
        <w:rPr>
          <w:rStyle w:val="ac"/>
          <w:rFonts w:ascii="Times New Roman" w:hAnsi="Times New Roman"/>
          <w:sz w:val="24"/>
          <w:szCs w:val="24"/>
        </w:rPr>
        <w:t>, респективно инвестиционно проектиране</w:t>
      </w:r>
      <w:r w:rsidR="00104C70" w:rsidRPr="00104C70">
        <w:rPr>
          <w:rStyle w:val="ac"/>
          <w:rFonts w:ascii="Times New Roman" w:hAnsi="Times New Roman"/>
          <w:sz w:val="24"/>
          <w:szCs w:val="24"/>
        </w:rPr>
        <w:t xml:space="preserve">, </w:t>
      </w:r>
      <w:r w:rsidRPr="00104C70">
        <w:rPr>
          <w:rFonts w:ascii="Times New Roman" w:hAnsi="Times New Roman"/>
          <w:color w:val="000000"/>
          <w:sz w:val="24"/>
          <w:szCs w:val="24"/>
        </w:rPr>
        <w:t>съгласно законодателството на държавата, в която е извършено деянието;</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8.3. сключил е споразумение с други лица с цел нарушаване на конкуренцията, когато нарушението е установено с акт на компетентен орган;</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8.4. доказано е, че е виновен за неизпълнение на договор за обществена поръчка или на договор за концесия за строителство или за услуга, довело до разваляне или предсрочното му прекратяване, изплащане на обезщетения или други подобни санкции, с изключение на случаите, когато неизпълнението засяга по-малко от 50 на сто от стойността или обема на договора;</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ab/>
        <w:t>8.5. опитал е да:</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а)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б) получи информация, която може да му даде неоснователно предимство в процедурата за възлагане на обществена поръчка.</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Основанията по точка 8.5. се отнасят за лицата, посочени в чл. 54, ал. 2 и 3 от Закона за обществените поръчки.</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При несъответствие с изискването по т. 8.1., Възложителят има право да не отстрани от процедурата участник на посоченото основание, ако се докаже, че същият не е преустановил дейността си и е в състояние да изпълни поръчката съгласно приложимите национални правила за продължаване на стопанската дейност в държавата, в която е установен. </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Доказване. При подаване на оферта участникът декларира липсата на основанията за отстраняване чрез представяне на електронен Единен европейски документ за обществени поръчки (еЕЕДОП) </w:t>
      </w:r>
      <w:r>
        <w:rPr>
          <w:rFonts w:ascii="Times New Roman" w:hAnsi="Times New Roman"/>
          <w:i/>
          <w:color w:val="000000"/>
          <w:sz w:val="24"/>
          <w:szCs w:val="24"/>
        </w:rPr>
        <w:t xml:space="preserve">– информацията се посочва в съответните раздели на Част ІІІ „Основание за изключване”, </w:t>
      </w:r>
      <w:r>
        <w:rPr>
          <w:rFonts w:ascii="Times New Roman" w:hAnsi="Times New Roman"/>
          <w:color w:val="000000"/>
          <w:sz w:val="24"/>
          <w:szCs w:val="24"/>
        </w:rPr>
        <w:t>както следва:</w:t>
      </w:r>
    </w:p>
    <w:p w:rsidR="004C3869" w:rsidRDefault="004C3869" w:rsidP="00673A80">
      <w:pPr>
        <w:widowControl w:val="0"/>
        <w:numPr>
          <w:ilvl w:val="0"/>
          <w:numId w:val="14"/>
        </w:numPr>
        <w:tabs>
          <w:tab w:val="left" w:pos="0"/>
          <w:tab w:val="left" w:pos="567"/>
          <w:tab w:val="left" w:pos="1134"/>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За обстоятелствата по т. 1 и 2 (чл. 54, ал. 1, т. 1 и т. 2 от ЗОП) в </w:t>
      </w:r>
      <w:r>
        <w:rPr>
          <w:rFonts w:ascii="Times New Roman" w:hAnsi="Times New Roman"/>
          <w:i/>
          <w:color w:val="000000"/>
          <w:sz w:val="24"/>
          <w:szCs w:val="24"/>
        </w:rPr>
        <w:t>част III, раздел„А</w:t>
      </w:r>
      <w:r>
        <w:rPr>
          <w:rFonts w:ascii="Times New Roman" w:hAnsi="Times New Roman"/>
          <w:color w:val="000000"/>
          <w:sz w:val="24"/>
          <w:szCs w:val="24"/>
        </w:rPr>
        <w:t>”, участникът  следва да предостави информация относно присъди за следните престъпления:</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а. участие в престъпна организация – по чл. 321 и 321а от НК;</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б. корупция – по чл. 301 – 307 от НК;</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в. измама – по чл. 209 – 213 от НК;</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г. терористични  престъпления  или престъпления,  които  са  свързани  с  терористични дейности – по чл. 108а от НК;</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д. изпиране на пари или финансиране на тероризъм – по чл. 253, 253а или 253б от НК и по чл. 108а, ал. 2 от НК;</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е. детски труд или други форми на трафик на хора – по чл. 192а или 159а – 159г от НК.</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В </w:t>
      </w:r>
      <w:r>
        <w:rPr>
          <w:rFonts w:ascii="Times New Roman" w:hAnsi="Times New Roman"/>
          <w:i/>
          <w:color w:val="000000"/>
          <w:sz w:val="24"/>
          <w:szCs w:val="24"/>
        </w:rPr>
        <w:t>част III, раздел „Г”</w:t>
      </w:r>
      <w:r>
        <w:rPr>
          <w:rFonts w:ascii="Times New Roman" w:hAnsi="Times New Roman"/>
          <w:color w:val="000000"/>
          <w:sz w:val="24"/>
          <w:szCs w:val="24"/>
        </w:rPr>
        <w:t>, участникът следва да предостави информация относно присъди за престъпления по чл. 194 – 208, чл. 213а – 217 и чл. 254а – 260 от НК.</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В част III, раздел „В”, поле 1, участникът следва да предостави информация относно присъди за престъпления по чл. 172 и чл. 352 – 363е от НК.  </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Участниците посочват информация за престъпления, аналогични на посочените в т. 1 при наличие на присъда в друга държава членка или трета страна.</w:t>
      </w:r>
    </w:p>
    <w:p w:rsidR="004C3869" w:rsidRDefault="004C3869" w:rsidP="00673A80">
      <w:pPr>
        <w:widowControl w:val="0"/>
        <w:numPr>
          <w:ilvl w:val="0"/>
          <w:numId w:val="14"/>
        </w:numPr>
        <w:tabs>
          <w:tab w:val="left" w:pos="0"/>
          <w:tab w:val="left" w:pos="567"/>
          <w:tab w:val="left" w:pos="1134"/>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За обстоятелствата по т. 3(чл. 54, ал. 1, т. 3 от ЗОП) се попълва </w:t>
      </w:r>
      <w:r>
        <w:rPr>
          <w:rFonts w:ascii="Times New Roman" w:hAnsi="Times New Roman"/>
          <w:i/>
          <w:color w:val="000000"/>
          <w:sz w:val="24"/>
          <w:szCs w:val="24"/>
        </w:rPr>
        <w:t xml:space="preserve">част III, раздел„Б” от </w:t>
      </w:r>
      <w:r>
        <w:rPr>
          <w:rFonts w:ascii="Times New Roman" w:hAnsi="Times New Roman"/>
          <w:color w:val="000000"/>
          <w:sz w:val="24"/>
          <w:szCs w:val="24"/>
        </w:rPr>
        <w:t>еЕЕДОП;</w:t>
      </w:r>
    </w:p>
    <w:p w:rsidR="004C3869" w:rsidRDefault="004C3869" w:rsidP="00673A80">
      <w:pPr>
        <w:widowControl w:val="0"/>
        <w:numPr>
          <w:ilvl w:val="0"/>
          <w:numId w:val="14"/>
        </w:numPr>
        <w:tabs>
          <w:tab w:val="left" w:pos="0"/>
          <w:tab w:val="left" w:pos="567"/>
          <w:tab w:val="left" w:pos="1134"/>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За обстоятелствата по т. 4 (чл. 54, ал. 1, т. 4 от ЗОП) се попълва </w:t>
      </w:r>
      <w:r>
        <w:rPr>
          <w:rFonts w:ascii="Times New Roman" w:hAnsi="Times New Roman"/>
          <w:i/>
          <w:color w:val="000000"/>
          <w:sz w:val="24"/>
          <w:szCs w:val="24"/>
        </w:rPr>
        <w:t xml:space="preserve">част III, раздел„В” от </w:t>
      </w:r>
      <w:r>
        <w:rPr>
          <w:rFonts w:ascii="Times New Roman" w:hAnsi="Times New Roman"/>
          <w:color w:val="000000"/>
          <w:sz w:val="24"/>
          <w:szCs w:val="24"/>
        </w:rPr>
        <w:t>еЕЕДОП;</w:t>
      </w:r>
    </w:p>
    <w:p w:rsidR="004C3869" w:rsidRDefault="004C3869" w:rsidP="00673A80">
      <w:pPr>
        <w:widowControl w:val="0"/>
        <w:numPr>
          <w:ilvl w:val="0"/>
          <w:numId w:val="14"/>
        </w:numPr>
        <w:tabs>
          <w:tab w:val="left" w:pos="0"/>
          <w:tab w:val="left" w:pos="567"/>
          <w:tab w:val="left" w:pos="1134"/>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За обстоятелствата по т. 5 (чл. 54, ал. 1, т. 5 от ЗОП) се попълва </w:t>
      </w:r>
      <w:r>
        <w:rPr>
          <w:rFonts w:ascii="Times New Roman" w:hAnsi="Times New Roman"/>
          <w:i/>
          <w:color w:val="000000"/>
          <w:sz w:val="24"/>
          <w:szCs w:val="24"/>
        </w:rPr>
        <w:t xml:space="preserve">част III, раздел„В” от </w:t>
      </w:r>
      <w:r>
        <w:rPr>
          <w:rFonts w:ascii="Times New Roman" w:hAnsi="Times New Roman"/>
          <w:color w:val="000000"/>
          <w:sz w:val="24"/>
          <w:szCs w:val="24"/>
        </w:rPr>
        <w:t>еЕЕДОП;</w:t>
      </w:r>
    </w:p>
    <w:p w:rsidR="004C3869" w:rsidRDefault="004C3869" w:rsidP="00673A80">
      <w:pPr>
        <w:widowControl w:val="0"/>
        <w:numPr>
          <w:ilvl w:val="0"/>
          <w:numId w:val="14"/>
        </w:numPr>
        <w:tabs>
          <w:tab w:val="left" w:pos="0"/>
          <w:tab w:val="left" w:pos="567"/>
          <w:tab w:val="left" w:pos="1134"/>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За обстоятелствата по т. 6 (чл. 54, ал. 1, т. 6 от ЗОП) се попълва </w:t>
      </w:r>
      <w:r>
        <w:rPr>
          <w:rFonts w:ascii="Times New Roman" w:hAnsi="Times New Roman"/>
          <w:i/>
          <w:color w:val="000000"/>
          <w:sz w:val="24"/>
          <w:szCs w:val="24"/>
        </w:rPr>
        <w:t xml:space="preserve">част III, раздел„В” от </w:t>
      </w:r>
      <w:r>
        <w:rPr>
          <w:rFonts w:ascii="Times New Roman" w:hAnsi="Times New Roman"/>
          <w:color w:val="000000"/>
          <w:sz w:val="24"/>
          <w:szCs w:val="24"/>
        </w:rPr>
        <w:t>еЕЕДОП;</w:t>
      </w:r>
    </w:p>
    <w:p w:rsidR="004C3869" w:rsidRDefault="004C3869" w:rsidP="00673A80">
      <w:pPr>
        <w:widowControl w:val="0"/>
        <w:numPr>
          <w:ilvl w:val="0"/>
          <w:numId w:val="14"/>
        </w:numPr>
        <w:tabs>
          <w:tab w:val="left" w:pos="0"/>
          <w:tab w:val="left" w:pos="567"/>
          <w:tab w:val="left" w:pos="1134"/>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За обстоятелствата по т. 7 (чл. 54, ал. 1, т. 7 от ЗОП) се попълва </w:t>
      </w:r>
      <w:r>
        <w:rPr>
          <w:rFonts w:ascii="Times New Roman" w:hAnsi="Times New Roman"/>
          <w:i/>
          <w:color w:val="000000"/>
          <w:sz w:val="24"/>
          <w:szCs w:val="24"/>
        </w:rPr>
        <w:t xml:space="preserve">част III, раздел„В” от </w:t>
      </w:r>
      <w:r>
        <w:rPr>
          <w:rFonts w:ascii="Times New Roman" w:hAnsi="Times New Roman"/>
          <w:color w:val="000000"/>
          <w:sz w:val="24"/>
          <w:szCs w:val="24"/>
        </w:rPr>
        <w:t>еЕЕДОП;</w:t>
      </w:r>
    </w:p>
    <w:p w:rsidR="004C3869" w:rsidRDefault="004C3869" w:rsidP="00673A80">
      <w:pPr>
        <w:widowControl w:val="0"/>
        <w:numPr>
          <w:ilvl w:val="0"/>
          <w:numId w:val="14"/>
        </w:numPr>
        <w:tabs>
          <w:tab w:val="left" w:pos="0"/>
          <w:tab w:val="left" w:pos="567"/>
          <w:tab w:val="left" w:pos="1134"/>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За обстоятелствата по т. 8 (чл. 55, ал. 1, т. 1 от ЗОП) се попълва </w:t>
      </w:r>
      <w:r>
        <w:rPr>
          <w:rFonts w:ascii="Times New Roman" w:hAnsi="Times New Roman"/>
          <w:i/>
          <w:color w:val="000000"/>
          <w:sz w:val="24"/>
          <w:szCs w:val="24"/>
        </w:rPr>
        <w:t xml:space="preserve">част III, раздел„В” от </w:t>
      </w:r>
      <w:r>
        <w:rPr>
          <w:rFonts w:ascii="Times New Roman" w:hAnsi="Times New Roman"/>
          <w:color w:val="000000"/>
          <w:sz w:val="24"/>
          <w:szCs w:val="24"/>
        </w:rPr>
        <w:t>еЕЕДОП;</w:t>
      </w:r>
    </w:p>
    <w:p w:rsidR="004C3869" w:rsidRDefault="004C3869" w:rsidP="00673A80">
      <w:pPr>
        <w:widowControl w:val="0"/>
        <w:numPr>
          <w:ilvl w:val="0"/>
          <w:numId w:val="14"/>
        </w:numPr>
        <w:tabs>
          <w:tab w:val="left" w:pos="0"/>
          <w:tab w:val="left" w:pos="567"/>
          <w:tab w:val="left" w:pos="1134"/>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В Част ІІІ, Раздел Г, участникът следва да предостави информация относно присъди за престъпления по чл. 194 – 208, чл. 213 а – 217, чл. 219 – 252 и чл. 254а – 260 от НК.</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Участниците посочват информация за престъпления, аналогични на посочените.</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b/>
          <w:i/>
          <w:color w:val="000000"/>
          <w:sz w:val="24"/>
          <w:szCs w:val="24"/>
        </w:rPr>
      </w:pP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b/>
          <w:i/>
          <w:color w:val="000000"/>
          <w:sz w:val="24"/>
          <w:szCs w:val="24"/>
        </w:rPr>
      </w:pPr>
      <w:r>
        <w:rPr>
          <w:rFonts w:ascii="Times New Roman" w:hAnsi="Times New Roman"/>
          <w:b/>
          <w:i/>
          <w:color w:val="000000"/>
          <w:sz w:val="24"/>
          <w:szCs w:val="24"/>
        </w:rPr>
        <w:t>Основанията за отстраняване се прилагат съобразно чл. 57 от ЗОП.</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b/>
          <w:i/>
          <w:color w:val="000000"/>
          <w:sz w:val="24"/>
          <w:szCs w:val="24"/>
        </w:rPr>
      </w:pPr>
      <w:r>
        <w:rPr>
          <w:rFonts w:ascii="Times New Roman" w:hAnsi="Times New Roman"/>
          <w:b/>
          <w:i/>
          <w:color w:val="000000"/>
          <w:sz w:val="24"/>
          <w:szCs w:val="24"/>
        </w:rPr>
        <w:t>Доказването липсата на основанията за отстраняване се извършва по реда на чл. 58 от ЗОП.</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b/>
          <w:color w:val="000000"/>
          <w:sz w:val="24"/>
          <w:szCs w:val="24"/>
        </w:rPr>
      </w:pPr>
      <w:r>
        <w:rPr>
          <w:rFonts w:ascii="Times New Roman" w:hAnsi="Times New Roman"/>
          <w:b/>
          <w:color w:val="000000"/>
          <w:sz w:val="24"/>
          <w:szCs w:val="24"/>
        </w:rPr>
        <w:t>Мерки за доказване на надеждност.</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Кандидат или участник, за когото са налице основания по чл. 54, ал. 1 от ЗОП и посочените от възложителя обстоятелства по чл. 55, ал. 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кандидатът или участникът може да докаже, че:</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 -е погасил задълженията си по чл. 54, ал. 1, т. 3 от ЗОП, включително начислените лихви и/или глоби или че те са разсрочени, отсрочени или обезпечени;</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-е платил изцяло дължимото вземане по чл. 128, чл. 228, ал. 3 или чл. 245 от Кодекса на труда.</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Възложителят преценява предприетите от кандидата или участника мерки, като отчита тежестта и конкретните обстоятелства, свързани с престъплението или нарушението.</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В случай че предприетите от кандидата или участника мерки са достатъчни, за да се гарантира неговата надеждност, възложителят не го отстранява от участие в поръчката.</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Мотивите за приемане или отхвърляне на предприетите мерки и представените доказателства се посочват в решението за предварителен подбор, съответно в решението за класиране или прекратяване на процедурата, в зависимост от вида и етапа, на който се намира процедурата, а при събиране на оферти с обява - в протокола от работата на комисията.</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Кандидат или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чл. 56, ал. 1 от ЗОП възможност за времето, определено с присъдата или акта.</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b/>
          <w:i/>
          <w:color w:val="000000"/>
          <w:sz w:val="24"/>
          <w:szCs w:val="24"/>
        </w:rPr>
      </w:pPr>
      <w:r>
        <w:rPr>
          <w:rFonts w:ascii="Times New Roman" w:hAnsi="Times New Roman"/>
          <w:b/>
          <w:color w:val="000000"/>
          <w:sz w:val="24"/>
          <w:szCs w:val="24"/>
        </w:rPr>
        <w:t>Не се допуска до участие в</w:t>
      </w:r>
      <w:r>
        <w:rPr>
          <w:rFonts w:ascii="Times New Roman" w:hAnsi="Times New Roman"/>
          <w:color w:val="000000"/>
          <w:sz w:val="24"/>
          <w:szCs w:val="24"/>
        </w:rPr>
        <w:t xml:space="preserve"> процедурата и се отстранява участник, за когото са приложими хипотезите на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освен ако не е приложима разпоредбата на чл. 4 от същия закон. </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За липсата на обстоятелствата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при подаване на оферта, участникът декларира липсата на обстоятелството чрез представяне на еЕЕДОП в съответствие с чл. 67 от ЗОП </w:t>
      </w:r>
      <w:r>
        <w:rPr>
          <w:rFonts w:ascii="Times New Roman" w:hAnsi="Times New Roman"/>
          <w:i/>
          <w:color w:val="000000"/>
          <w:sz w:val="24"/>
          <w:szCs w:val="24"/>
        </w:rPr>
        <w:t xml:space="preserve">(информацията относно горепосоченото обстоятелство се попълва в Част III, Раздел Г на </w:t>
      </w:r>
      <w:r>
        <w:rPr>
          <w:rFonts w:ascii="Times New Roman" w:hAnsi="Times New Roman"/>
          <w:color w:val="000000"/>
          <w:sz w:val="24"/>
          <w:szCs w:val="24"/>
        </w:rPr>
        <w:t>еЕЕДОП</w:t>
      </w:r>
      <w:r>
        <w:rPr>
          <w:rFonts w:ascii="Times New Roman" w:hAnsi="Times New Roman"/>
          <w:i/>
          <w:color w:val="000000"/>
          <w:sz w:val="24"/>
          <w:szCs w:val="24"/>
        </w:rPr>
        <w:t>)</w:t>
      </w:r>
      <w:r>
        <w:rPr>
          <w:rFonts w:ascii="Times New Roman" w:hAnsi="Times New Roman"/>
          <w:color w:val="000000"/>
          <w:sz w:val="24"/>
          <w:szCs w:val="24"/>
        </w:rPr>
        <w:t>.</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Освен на посочените по-горе основания, възложителят отстранява от процедурата:</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1. участник, който не отговаря на поставените критерии за подбор или не изпълни друго условие, посочено в обявлението за </w:t>
      </w:r>
      <w:r w:rsidR="00970B4B">
        <w:rPr>
          <w:rFonts w:ascii="Times New Roman" w:hAnsi="Times New Roman"/>
          <w:color w:val="000000"/>
          <w:sz w:val="24"/>
          <w:szCs w:val="24"/>
        </w:rPr>
        <w:t>събиране на оферти с обява</w:t>
      </w:r>
      <w:r>
        <w:rPr>
          <w:rFonts w:ascii="Times New Roman" w:hAnsi="Times New Roman"/>
          <w:color w:val="000000"/>
          <w:sz w:val="24"/>
          <w:szCs w:val="24"/>
        </w:rPr>
        <w:t xml:space="preserve"> или в документацията;</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2. участник, който е представил оферта, която не отговаря на:</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а) предварително обявените условия за изпълнение на поръчката;</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3. участник, който не е представил в срок обосновката по чл. 72, ал. 1 или чиято оферта не е приета съгласно чл. 72, ал. 3 - 5;</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4. кандидати или участници, които са свързани лица;</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5. кандидат или участник, подал заявление за участие или оферта, които не отговарят на условията за представяне, включително за форма, начин, срок и валидност;</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6. лице, което е нарушило забрана по чл. 101, ал. 9 или 10 от ЗОП.</w:t>
      </w:r>
    </w:p>
    <w:p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p>
    <w:p w:rsidR="004C3869" w:rsidRDefault="004C3869" w:rsidP="00673A80">
      <w:pPr>
        <w:pStyle w:val="a8"/>
        <w:widowControl w:val="0"/>
        <w:numPr>
          <w:ilvl w:val="0"/>
          <w:numId w:val="3"/>
        </w:numPr>
        <w:tabs>
          <w:tab w:val="left" w:pos="0"/>
          <w:tab w:val="left" w:pos="567"/>
          <w:tab w:val="left" w:pos="1134"/>
        </w:tabs>
        <w:autoSpaceDE w:val="0"/>
        <w:autoSpaceDN w:val="0"/>
        <w:adjustRightInd w:val="0"/>
        <w:spacing w:before="120" w:after="120" w:line="240" w:lineRule="auto"/>
        <w:ind w:left="0" w:firstLine="567"/>
        <w:jc w:val="center"/>
        <w:rPr>
          <w:rFonts w:ascii="Times New Roman" w:hAnsi="Times New Roman"/>
          <w:b/>
          <w:sz w:val="24"/>
          <w:szCs w:val="24"/>
        </w:rPr>
      </w:pPr>
      <w:r w:rsidRPr="00C03731">
        <w:rPr>
          <w:rFonts w:ascii="Times New Roman" w:hAnsi="Times New Roman"/>
          <w:b/>
          <w:sz w:val="24"/>
          <w:szCs w:val="24"/>
        </w:rPr>
        <w:t>КРИТЕРИИ ЗА ПОДБОР</w:t>
      </w:r>
    </w:p>
    <w:p w:rsidR="004C3869" w:rsidRPr="00C03731" w:rsidRDefault="004C3869" w:rsidP="00673A80">
      <w:pPr>
        <w:pStyle w:val="a8"/>
        <w:widowControl w:val="0"/>
        <w:tabs>
          <w:tab w:val="left" w:pos="0"/>
          <w:tab w:val="left" w:pos="567"/>
          <w:tab w:val="left" w:pos="1134"/>
        </w:tabs>
        <w:autoSpaceDE w:val="0"/>
        <w:autoSpaceDN w:val="0"/>
        <w:adjustRightInd w:val="0"/>
        <w:spacing w:before="120" w:after="120" w:line="240" w:lineRule="auto"/>
        <w:ind w:left="0" w:firstLine="567"/>
        <w:rPr>
          <w:rFonts w:ascii="Times New Roman" w:hAnsi="Times New Roman"/>
          <w:b/>
          <w:sz w:val="24"/>
          <w:szCs w:val="24"/>
        </w:rPr>
      </w:pPr>
    </w:p>
    <w:p w:rsidR="004C3869" w:rsidRPr="00C03731"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i/>
          <w:sz w:val="24"/>
          <w:szCs w:val="24"/>
          <w:lang w:eastAsia="bg-BG"/>
        </w:rPr>
      </w:pPr>
    </w:p>
    <w:p w:rsidR="004C3869" w:rsidRDefault="004C3869" w:rsidP="00673A80">
      <w:pPr>
        <w:spacing w:before="120" w:after="120" w:line="240" w:lineRule="auto"/>
        <w:ind w:firstLine="567"/>
        <w:jc w:val="both"/>
        <w:rPr>
          <w:rFonts w:ascii="Times New Roman" w:hAnsi="Times New Roman"/>
          <w:b/>
          <w:sz w:val="24"/>
          <w:szCs w:val="24"/>
        </w:rPr>
      </w:pPr>
      <w:r>
        <w:rPr>
          <w:rFonts w:ascii="Times New Roman" w:hAnsi="Times New Roman"/>
          <w:b/>
          <w:sz w:val="24"/>
          <w:szCs w:val="24"/>
        </w:rPr>
        <w:t>МИНИМАЛНИ ИЗИСКВАНИЯ ЗА ГОДНОСТ /ПРАВОСПОСОБНОСТ/ ЗА УПРАЖНЯВАНЕ НА ПРОФЕСИОНАЛНА ГОДНОСТ:</w:t>
      </w:r>
    </w:p>
    <w:p w:rsidR="00E44A66" w:rsidRPr="00E44A66" w:rsidRDefault="00E44A66" w:rsidP="00E44A66">
      <w:pPr>
        <w:spacing w:before="60"/>
        <w:ind w:left="-284" w:right="-142" w:firstLine="709"/>
        <w:jc w:val="both"/>
        <w:rPr>
          <w:rFonts w:ascii="Times New Roman" w:hAnsi="Times New Roman"/>
          <w:b/>
          <w:bCs/>
          <w:i/>
          <w:sz w:val="24"/>
          <w:szCs w:val="24"/>
          <w:lang w:eastAsia="bg-BG"/>
        </w:rPr>
      </w:pPr>
      <w:r w:rsidRPr="00E44A66">
        <w:rPr>
          <w:rFonts w:ascii="Times New Roman" w:hAnsi="Times New Roman"/>
          <w:sz w:val="24"/>
          <w:szCs w:val="24"/>
        </w:rPr>
        <w:t xml:space="preserve">Възложителят </w:t>
      </w:r>
      <w:r w:rsidRPr="00E44A66">
        <w:rPr>
          <w:rFonts w:ascii="Times New Roman" w:hAnsi="Times New Roman"/>
          <w:b/>
          <w:sz w:val="24"/>
          <w:szCs w:val="24"/>
          <w:u w:val="single"/>
        </w:rPr>
        <w:t>не поставя</w:t>
      </w:r>
      <w:r w:rsidRPr="00E44A66">
        <w:rPr>
          <w:rFonts w:ascii="Times New Roman" w:hAnsi="Times New Roman"/>
          <w:sz w:val="24"/>
          <w:szCs w:val="24"/>
        </w:rPr>
        <w:t xml:space="preserve"> минимални изисквания към Участниците за наличие на </w:t>
      </w:r>
      <w:r w:rsidRPr="00E44A66">
        <w:rPr>
          <w:rFonts w:ascii="Times New Roman" w:hAnsi="Times New Roman"/>
          <w:bCs/>
          <w:sz w:val="24"/>
          <w:szCs w:val="24"/>
          <w:lang w:val="ru-RU" w:eastAsia="bg-BG"/>
        </w:rPr>
        <w:t>годност (п</w:t>
      </w:r>
      <w:r w:rsidRPr="00E44A66">
        <w:rPr>
          <w:rFonts w:ascii="Times New Roman" w:hAnsi="Times New Roman"/>
          <w:bCs/>
          <w:sz w:val="24"/>
          <w:szCs w:val="24"/>
          <w:lang w:eastAsia="bg-BG"/>
        </w:rPr>
        <w:t>равоспособност) за упражняване на професионална дейност като критерий за подбор в настоящето възлагане.</w:t>
      </w:r>
    </w:p>
    <w:p w:rsidR="004C3869" w:rsidRPr="00143EC8" w:rsidRDefault="004C3869" w:rsidP="00673A80">
      <w:pPr>
        <w:spacing w:before="120" w:after="120" w:line="240" w:lineRule="auto"/>
        <w:ind w:firstLine="567"/>
        <w:jc w:val="both"/>
      </w:pPr>
    </w:p>
    <w:p w:rsidR="004C3869" w:rsidRDefault="004C3869" w:rsidP="00673A80">
      <w:pPr>
        <w:spacing w:before="120" w:after="120" w:line="240" w:lineRule="auto"/>
        <w:ind w:firstLine="567"/>
        <w:jc w:val="both"/>
        <w:rPr>
          <w:rFonts w:ascii="Times New Roman" w:hAnsi="Times New Roman"/>
          <w:b/>
          <w:sz w:val="24"/>
          <w:szCs w:val="24"/>
        </w:rPr>
      </w:pPr>
      <w:r>
        <w:rPr>
          <w:rFonts w:ascii="Times New Roman" w:hAnsi="Times New Roman"/>
          <w:b/>
          <w:sz w:val="24"/>
          <w:szCs w:val="24"/>
        </w:rPr>
        <w:t>МИНИМАЛНИ ИЗИСКВАНИЯ ЗА ИКОНОМИЧЕСКО И ФИНАНСОВО СЪСТОЯНИЕ:</w:t>
      </w:r>
    </w:p>
    <w:p w:rsidR="004C3869" w:rsidRDefault="004C3869" w:rsidP="00673A80">
      <w:pPr>
        <w:tabs>
          <w:tab w:val="left" w:pos="0"/>
        </w:tabs>
        <w:spacing w:before="120" w:after="120" w:line="240" w:lineRule="auto"/>
        <w:ind w:firstLine="567"/>
        <w:jc w:val="both"/>
        <w:rPr>
          <w:rFonts w:ascii="Times New Roman" w:hAnsi="Times New Roman"/>
          <w:sz w:val="24"/>
          <w:szCs w:val="24"/>
          <w:lang w:eastAsia="bg-BG"/>
        </w:rPr>
      </w:pPr>
      <w:r w:rsidRPr="00FD6E66">
        <w:rPr>
          <w:rFonts w:ascii="Times New Roman" w:hAnsi="Times New Roman"/>
          <w:sz w:val="24"/>
          <w:szCs w:val="24"/>
        </w:rPr>
        <w:t xml:space="preserve">-Участникът трябва да има валидна застраховка </w:t>
      </w:r>
      <w:r w:rsidRPr="00FD6E66">
        <w:rPr>
          <w:rFonts w:ascii="Times New Roman" w:hAnsi="Times New Roman"/>
          <w:b/>
          <w:sz w:val="24"/>
          <w:szCs w:val="24"/>
        </w:rPr>
        <w:t xml:space="preserve">„Професионална отговорност” за </w:t>
      </w:r>
      <w:r w:rsidR="00E44A66">
        <w:rPr>
          <w:rFonts w:ascii="Times New Roman" w:hAnsi="Times New Roman"/>
          <w:b/>
          <w:sz w:val="24"/>
          <w:szCs w:val="24"/>
        </w:rPr>
        <w:t>ПРОЕКТАНТ</w:t>
      </w:r>
      <w:r w:rsidRPr="00FD6E66">
        <w:rPr>
          <w:rFonts w:ascii="Times New Roman" w:hAnsi="Times New Roman"/>
          <w:sz w:val="24"/>
          <w:szCs w:val="24"/>
        </w:rPr>
        <w:t xml:space="preserve"> по чл. 171 от ЗУТ или еквивалентна за участник - чуждестранно лице, съгласно законодателството на държавата в която е установен. Застрахователното покритие по застрахователната полица следва да </w:t>
      </w:r>
      <w:r w:rsidR="00D94660">
        <w:rPr>
          <w:rFonts w:ascii="Times New Roman" w:hAnsi="Times New Roman"/>
          <w:sz w:val="24"/>
          <w:szCs w:val="24"/>
        </w:rPr>
        <w:t>съответства на</w:t>
      </w:r>
      <w:r w:rsidRPr="00FD6E66">
        <w:rPr>
          <w:rStyle w:val="FontStyle24"/>
          <w:sz w:val="24"/>
          <w:szCs w:val="24"/>
        </w:rPr>
        <w:t xml:space="preserve"> минимум</w:t>
      </w:r>
      <w:r w:rsidR="00D94660">
        <w:rPr>
          <w:rStyle w:val="FontStyle24"/>
          <w:sz w:val="24"/>
          <w:szCs w:val="24"/>
        </w:rPr>
        <w:t>а</w:t>
      </w:r>
      <w:r w:rsidR="00E44A66">
        <w:rPr>
          <w:rStyle w:val="FontStyle24"/>
          <w:sz w:val="24"/>
          <w:szCs w:val="24"/>
        </w:rPr>
        <w:t>, предвиден в чл. 5, ал. 1, т. 3</w:t>
      </w:r>
      <w:r w:rsidRPr="00FD6E66">
        <w:rPr>
          <w:rStyle w:val="FontStyle25"/>
          <w:iCs/>
          <w:sz w:val="24"/>
          <w:szCs w:val="24"/>
        </w:rPr>
        <w:t xml:space="preserve"> (строежи от </w:t>
      </w:r>
      <w:r w:rsidR="00E44A66">
        <w:rPr>
          <w:rStyle w:val="FontStyle25"/>
          <w:iCs/>
          <w:sz w:val="24"/>
          <w:szCs w:val="24"/>
        </w:rPr>
        <w:t>трета</w:t>
      </w:r>
      <w:r w:rsidRPr="00FD6E66">
        <w:rPr>
          <w:rStyle w:val="FontStyle25"/>
          <w:iCs/>
          <w:sz w:val="24"/>
          <w:szCs w:val="24"/>
        </w:rPr>
        <w:t xml:space="preserve"> категория) </w:t>
      </w:r>
      <w:r w:rsidRPr="00FD6E66">
        <w:rPr>
          <w:rStyle w:val="FontStyle24"/>
          <w:sz w:val="24"/>
          <w:szCs w:val="24"/>
        </w:rPr>
        <w:t>и съобразно предмета на поръчк</w:t>
      </w:r>
      <w:r w:rsidR="00E44A66">
        <w:rPr>
          <w:rStyle w:val="FontStyle24"/>
          <w:sz w:val="24"/>
          <w:szCs w:val="24"/>
        </w:rPr>
        <w:t>ата, съгласно чл. 2, ал. 1, т. 1</w:t>
      </w:r>
      <w:r w:rsidRPr="00FD6E66">
        <w:rPr>
          <w:rStyle w:val="FontStyle24"/>
          <w:sz w:val="24"/>
          <w:szCs w:val="24"/>
        </w:rPr>
        <w:t xml:space="preserve"> </w:t>
      </w:r>
      <w:r w:rsidRPr="00FD6E66">
        <w:rPr>
          <w:rStyle w:val="FontStyle25"/>
          <w:iCs/>
          <w:sz w:val="24"/>
          <w:szCs w:val="24"/>
        </w:rPr>
        <w:t>(</w:t>
      </w:r>
      <w:r w:rsidR="00E44A66">
        <w:rPr>
          <w:rStyle w:val="FontStyle25"/>
          <w:iCs/>
          <w:sz w:val="24"/>
          <w:szCs w:val="24"/>
        </w:rPr>
        <w:t>проектант</w:t>
      </w:r>
      <w:r w:rsidRPr="00FD6E66">
        <w:rPr>
          <w:rStyle w:val="FontStyle25"/>
          <w:iCs/>
          <w:sz w:val="24"/>
          <w:szCs w:val="24"/>
        </w:rPr>
        <w:t xml:space="preserve">) </w:t>
      </w:r>
      <w:r w:rsidRPr="00FD6E66">
        <w:rPr>
          <w:rStyle w:val="FontStyle24"/>
          <w:sz w:val="24"/>
          <w:szCs w:val="24"/>
        </w:rPr>
        <w:t xml:space="preserve">от Наредбата за условията и реда за задължително застраховане в проектирането и строителството (Обн. ДВ. бр.17от 2 март 2004г.). </w:t>
      </w:r>
      <w:r w:rsidRPr="00FD6E66">
        <w:rPr>
          <w:rFonts w:ascii="Times New Roman" w:hAnsi="Times New Roman"/>
          <w:sz w:val="24"/>
          <w:szCs w:val="24"/>
        </w:rPr>
        <w:t>Застраховките на чуждестранните лица следва да осигуряват най-малко посочените застрахователни покрития.</w:t>
      </w:r>
    </w:p>
    <w:p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b/>
          <w:sz w:val="24"/>
          <w:szCs w:val="24"/>
        </w:rPr>
        <w:t>Документи, с които се декларира съответствието с изискването:</w:t>
      </w:r>
      <w:r>
        <w:rPr>
          <w:rFonts w:ascii="Times New Roman" w:hAnsi="Times New Roman"/>
          <w:sz w:val="24"/>
          <w:szCs w:val="24"/>
        </w:rPr>
        <w:t xml:space="preserve"> При подаване на оферта, съответствието с изискването се декларира в еЕЕДОП (</w:t>
      </w:r>
      <w:r>
        <w:rPr>
          <w:rFonts w:ascii="Times New Roman" w:hAnsi="Times New Roman"/>
          <w:i/>
          <w:sz w:val="24"/>
          <w:szCs w:val="24"/>
        </w:rPr>
        <w:t>Част IV „Критерии за подбор”, раздел Б „Икономическо и финансово състояние”</w:t>
      </w:r>
      <w:r>
        <w:rPr>
          <w:rFonts w:ascii="Times New Roman" w:hAnsi="Times New Roman"/>
          <w:sz w:val="24"/>
          <w:szCs w:val="24"/>
        </w:rPr>
        <w:t xml:space="preserve">). </w:t>
      </w:r>
    </w:p>
    <w:p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В случаите на чл. 67, ал. 5 и чл. 112, ал. 1, т. 2 от ЗОП изискването се доказва с представяне на заверено копие на валидна Застрахователна полица и</w:t>
      </w:r>
      <w:r w:rsidR="00E44A66">
        <w:rPr>
          <w:rFonts w:ascii="Times New Roman" w:hAnsi="Times New Roman"/>
          <w:sz w:val="24"/>
          <w:szCs w:val="24"/>
        </w:rPr>
        <w:t>л</w:t>
      </w:r>
      <w:r>
        <w:rPr>
          <w:rFonts w:ascii="Times New Roman" w:hAnsi="Times New Roman"/>
          <w:sz w:val="24"/>
          <w:szCs w:val="24"/>
        </w:rPr>
        <w:t xml:space="preserve">и еквивалентен документ. </w:t>
      </w:r>
    </w:p>
    <w:p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Участник, чуждестранно лице, който бъде избран за изпълнител на поръчката, преди подписване на договора за изпълнение е необходимо да представи еквивалентен документ, съгласно националния си закон.</w:t>
      </w:r>
    </w:p>
    <w:p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i/>
          <w:iCs/>
          <w:sz w:val="24"/>
          <w:szCs w:val="24"/>
        </w:rPr>
        <w:t>Съгласно чл. 67, ал. 8 от ЗОП, 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p>
    <w:p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i/>
          <w:iCs/>
          <w:sz w:val="24"/>
          <w:szCs w:val="24"/>
        </w:rPr>
        <w:t>В случаите по чл.112, ал.9, т.1 от ЗОП, преди сключване на договора определеният изпълнител декларира писмено, че предоставените документи са актуални.</w:t>
      </w:r>
    </w:p>
    <w:p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Когато по основателна причина участникът не е в състояние да представи горепосочените документи, той може да докаже своето икономическо и финансово състояние с помощта на всеки друг документ, който възложителят приеме за подходящ.</w:t>
      </w:r>
    </w:p>
    <w:p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Кандидатите или участниците могат за конкретната поръчка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w:t>
      </w:r>
    </w:p>
    <w:p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Когато кандидатът или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Третите лица трябва да отговарят на съответните критерии за подбор, за доказването на които кандидатът или участникът се позовава на техния капацитет и за тях да не са налице основанията за отстраняване от процедурата.</w:t>
      </w:r>
    </w:p>
    <w:p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Възложителят изисква от кандидата или участника да замени посоченото от него трето лице, ако то не отговаря на някое от условията по чл. 65, ал. 4 от ЗОП, поради промяна в обстоятелства преди сключване на договора за обществена поръчка.</w:t>
      </w:r>
    </w:p>
    <w:p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В условията на процедурата възложителят предвижда изискване за солидарна отговорност за изпълнението на поръчката от кандидата или участника и третото лице, чийто капацитет се използва за доказване на съответствие с критериите, свързани с икономическото и финансовото състояние.</w:t>
      </w:r>
    </w:p>
    <w:p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 xml:space="preserve">Когато кандидат или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от ЗОП. </w:t>
      </w:r>
    </w:p>
    <w:p w:rsidR="00DC4238" w:rsidRDefault="00DC4238" w:rsidP="00673A80">
      <w:pPr>
        <w:spacing w:before="120" w:after="120" w:line="240" w:lineRule="auto"/>
        <w:ind w:firstLine="567"/>
        <w:jc w:val="both"/>
        <w:rPr>
          <w:rFonts w:ascii="Times New Roman" w:hAnsi="Times New Roman"/>
          <w:b/>
          <w:sz w:val="24"/>
          <w:szCs w:val="24"/>
        </w:rPr>
      </w:pPr>
    </w:p>
    <w:p w:rsidR="004C3869" w:rsidRDefault="004C3869" w:rsidP="00673A80">
      <w:pPr>
        <w:spacing w:before="120" w:after="120" w:line="240" w:lineRule="auto"/>
        <w:ind w:firstLine="567"/>
        <w:jc w:val="both"/>
        <w:rPr>
          <w:rFonts w:ascii="Times New Roman" w:hAnsi="Times New Roman"/>
          <w:b/>
          <w:sz w:val="24"/>
          <w:szCs w:val="24"/>
        </w:rPr>
      </w:pPr>
      <w:r>
        <w:rPr>
          <w:rFonts w:ascii="Times New Roman" w:hAnsi="Times New Roman"/>
          <w:b/>
          <w:sz w:val="24"/>
          <w:szCs w:val="24"/>
        </w:rPr>
        <w:t>МИНИМАЛНИ ТЕХНИЧЕСКО И ПРОФЕСИОАНЛНИ СПОСОБНОСТИ:</w:t>
      </w:r>
    </w:p>
    <w:p w:rsidR="00DC4238" w:rsidRDefault="00566077" w:rsidP="00DC4238">
      <w:pPr>
        <w:tabs>
          <w:tab w:val="left" w:pos="0"/>
          <w:tab w:val="right" w:pos="9072"/>
        </w:tabs>
        <w:spacing w:after="120" w:line="288" w:lineRule="auto"/>
        <w:ind w:firstLine="709"/>
        <w:jc w:val="both"/>
        <w:rPr>
          <w:rFonts w:ascii="Times New Roman" w:hAnsi="Times New Roman"/>
          <w:sz w:val="24"/>
          <w:szCs w:val="24"/>
        </w:rPr>
      </w:pPr>
      <w:r>
        <w:rPr>
          <w:rFonts w:ascii="Times New Roman" w:hAnsi="Times New Roman"/>
          <w:sz w:val="24"/>
          <w:szCs w:val="24"/>
          <w:lang w:eastAsia="sr-Cyrl-CS"/>
        </w:rPr>
        <w:t>1.</w:t>
      </w:r>
      <w:r w:rsidR="00DC4238" w:rsidRPr="00DC4238">
        <w:rPr>
          <w:rFonts w:ascii="Times New Roman" w:hAnsi="Times New Roman"/>
          <w:sz w:val="24"/>
          <w:szCs w:val="24"/>
          <w:lang w:eastAsia="sr-Cyrl-CS"/>
        </w:rPr>
        <w:t xml:space="preserve">Участникът трябва да има опит в </w:t>
      </w:r>
      <w:r w:rsidR="00DC4238" w:rsidRPr="00DC4238">
        <w:rPr>
          <w:rFonts w:ascii="Times New Roman" w:hAnsi="Times New Roman"/>
          <w:bCs/>
          <w:spacing w:val="-2"/>
          <w:sz w:val="24"/>
          <w:szCs w:val="24"/>
        </w:rPr>
        <w:t xml:space="preserve">проектирането на обекти, сходни с предмета на поръчката, изпълнени през последните 3 години, </w:t>
      </w:r>
      <w:r w:rsidR="00FC1E81">
        <w:rPr>
          <w:rFonts w:ascii="Times New Roman" w:hAnsi="Times New Roman"/>
          <w:sz w:val="24"/>
          <w:szCs w:val="24"/>
        </w:rPr>
        <w:t xml:space="preserve"> считано от датата на подаване на офертата, а именно да има изпълнена най-малко 1 (една) дейност с предмет, идентичен или сходен с този на поръчката</w:t>
      </w:r>
    </w:p>
    <w:p w:rsidR="00FC1E81" w:rsidRDefault="00FC1E81" w:rsidP="00FC1E81">
      <w:pPr>
        <w:pStyle w:val="6"/>
        <w:spacing w:before="120" w:after="120" w:line="240" w:lineRule="auto"/>
        <w:ind w:firstLine="567"/>
        <w:jc w:val="both"/>
        <w:rPr>
          <w:rFonts w:ascii="Times New Roman" w:hAnsi="Times New Roman"/>
          <w:bCs/>
          <w:i/>
          <w:sz w:val="24"/>
          <w:szCs w:val="24"/>
        </w:rPr>
      </w:pPr>
      <w:r>
        <w:rPr>
          <w:rFonts w:ascii="Times New Roman" w:hAnsi="Times New Roman"/>
          <w:i/>
          <w:iCs/>
          <w:sz w:val="24"/>
          <w:szCs w:val="24"/>
        </w:rPr>
        <w:tab/>
      </w:r>
      <w:r>
        <w:rPr>
          <w:rStyle w:val="m-8581947212786500774gmail-fontstyle24"/>
          <w:rFonts w:ascii="Times New Roman" w:hAnsi="Times New Roman"/>
          <w:bCs/>
          <w:i/>
          <w:color w:val="auto"/>
          <w:sz w:val="24"/>
          <w:szCs w:val="24"/>
        </w:rPr>
        <w:t xml:space="preserve">Под </w:t>
      </w:r>
      <w:r>
        <w:rPr>
          <w:rStyle w:val="m-8581947212786500774gmail-fontstyle24"/>
          <w:rFonts w:ascii="Times New Roman" w:hAnsi="Times New Roman"/>
          <w:bCs/>
          <w:i/>
          <w:color w:val="auto"/>
          <w:sz w:val="24"/>
          <w:szCs w:val="24"/>
          <w:u w:val="single"/>
        </w:rPr>
        <w:t>„дейност, с предмет идентичен или сходен с предмета на поръчката“</w:t>
      </w:r>
      <w:r>
        <w:rPr>
          <w:rStyle w:val="m-8581947212786500774gmail-fontstyle24"/>
          <w:rFonts w:ascii="Times New Roman" w:hAnsi="Times New Roman"/>
          <w:bCs/>
          <w:i/>
          <w:color w:val="auto"/>
          <w:sz w:val="24"/>
          <w:szCs w:val="24"/>
        </w:rPr>
        <w:t xml:space="preserve"> следва да се разбира инвестиционно проектиране – техническа или работна фаза на ново строителство и/или реконструкция, и/или основен ремонт, и/или текущ ремонт на </w:t>
      </w:r>
      <w:r w:rsidR="00F7144B">
        <w:rPr>
          <w:rStyle w:val="m-8581947212786500774gmail-fontstyle24"/>
          <w:rFonts w:ascii="Times New Roman" w:hAnsi="Times New Roman"/>
          <w:bCs/>
          <w:i/>
          <w:color w:val="auto"/>
          <w:sz w:val="24"/>
          <w:szCs w:val="24"/>
        </w:rPr>
        <w:t>сгради</w:t>
      </w:r>
      <w:r w:rsidR="00745B65">
        <w:rPr>
          <w:rStyle w:val="m-8581947212786500774gmail-fontstyle24"/>
          <w:rFonts w:ascii="Times New Roman" w:hAnsi="Times New Roman"/>
          <w:bCs/>
          <w:i/>
          <w:color w:val="auto"/>
          <w:sz w:val="24"/>
          <w:szCs w:val="24"/>
        </w:rPr>
        <w:t xml:space="preserve"> и/или еквивалентни</w:t>
      </w:r>
      <w:r>
        <w:rPr>
          <w:rStyle w:val="m-8581947212786500774gmail-fontstyle24"/>
          <w:rFonts w:ascii="Times New Roman" w:hAnsi="Times New Roman"/>
          <w:bCs/>
          <w:i/>
          <w:color w:val="auto"/>
          <w:sz w:val="24"/>
          <w:szCs w:val="24"/>
        </w:rPr>
        <w:t xml:space="preserve"> обекти. </w:t>
      </w:r>
    </w:p>
    <w:p w:rsidR="00FC1E81" w:rsidRDefault="00FC1E81" w:rsidP="00FC1E81">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Възложителят не поставя изискване за обем.</w:t>
      </w:r>
    </w:p>
    <w:p w:rsidR="00FC1E81" w:rsidRDefault="00FC1E81" w:rsidP="00FC1E81">
      <w:pPr>
        <w:tabs>
          <w:tab w:val="left" w:pos="0"/>
        </w:tabs>
        <w:spacing w:before="120" w:after="120" w:line="240" w:lineRule="auto"/>
        <w:ind w:firstLine="567"/>
        <w:jc w:val="both"/>
        <w:rPr>
          <w:rFonts w:ascii="Times New Roman" w:hAnsi="Times New Roman"/>
          <w:iCs/>
          <w:sz w:val="24"/>
          <w:szCs w:val="24"/>
        </w:rPr>
      </w:pPr>
      <w:r>
        <w:rPr>
          <w:rFonts w:ascii="Times New Roman" w:hAnsi="Times New Roman"/>
          <w:iCs/>
          <w:sz w:val="24"/>
          <w:szCs w:val="24"/>
        </w:rPr>
        <w:t>При подаване на оферта, съответствието с изискването се декларира в еЕЕДОП (</w:t>
      </w:r>
      <w:r>
        <w:rPr>
          <w:rFonts w:ascii="Times New Roman" w:hAnsi="Times New Roman"/>
          <w:i/>
          <w:iCs/>
          <w:sz w:val="24"/>
          <w:szCs w:val="24"/>
        </w:rPr>
        <w:t>Част IV „Критерии за подбор”, Раздел В „Технически и професионални способности”</w:t>
      </w:r>
      <w:r>
        <w:rPr>
          <w:rFonts w:ascii="Times New Roman" w:hAnsi="Times New Roman"/>
          <w:iCs/>
          <w:sz w:val="24"/>
          <w:szCs w:val="24"/>
        </w:rPr>
        <w:t xml:space="preserve">). </w:t>
      </w:r>
    </w:p>
    <w:p w:rsidR="00FC1E81" w:rsidRDefault="00FC1E81" w:rsidP="00FC1E81">
      <w:pPr>
        <w:tabs>
          <w:tab w:val="left" w:pos="0"/>
        </w:tabs>
        <w:spacing w:before="120" w:after="120" w:line="240" w:lineRule="auto"/>
        <w:ind w:firstLine="567"/>
        <w:jc w:val="both"/>
        <w:rPr>
          <w:rFonts w:ascii="Times New Roman" w:hAnsi="Times New Roman"/>
          <w:b/>
          <w:bCs/>
          <w:iCs/>
          <w:sz w:val="24"/>
          <w:szCs w:val="24"/>
        </w:rPr>
      </w:pPr>
      <w:r>
        <w:rPr>
          <w:rFonts w:ascii="Times New Roman" w:hAnsi="Times New Roman"/>
          <w:i/>
          <w:iCs/>
          <w:sz w:val="24"/>
          <w:szCs w:val="24"/>
        </w:rPr>
        <w:t>В случаите по чл. 67, ал. 5 и чл. 112, ал. 1, т. 2 от ЗОП изискването се доказва със С</w:t>
      </w:r>
      <w:r w:rsidRPr="00FC1E81">
        <w:rPr>
          <w:rFonts w:ascii="Times New Roman" w:hAnsi="Times New Roman"/>
          <w:i/>
          <w:iCs/>
          <w:sz w:val="24"/>
          <w:szCs w:val="24"/>
        </w:rPr>
        <w:t>писък на услугите, които са идентични или сходни с предмета на обществената поръчка, с посочване на стойностите, датите и получателите, заедно с документи, които доказват извършената услуга</w:t>
      </w:r>
      <w:r>
        <w:rPr>
          <w:rFonts w:ascii="Times New Roman" w:hAnsi="Times New Roman"/>
          <w:b/>
          <w:bCs/>
          <w:iCs/>
          <w:sz w:val="24"/>
          <w:szCs w:val="24"/>
        </w:rPr>
        <w:t>.</w:t>
      </w:r>
    </w:p>
    <w:p w:rsidR="00FC1E81" w:rsidRDefault="00FC1E81" w:rsidP="00FC1E81">
      <w:pPr>
        <w:tabs>
          <w:tab w:val="left" w:pos="0"/>
        </w:tabs>
        <w:spacing w:before="120" w:after="120" w:line="240" w:lineRule="auto"/>
        <w:ind w:firstLine="567"/>
        <w:jc w:val="both"/>
        <w:rPr>
          <w:rFonts w:ascii="Times New Roman" w:hAnsi="Times New Roman"/>
          <w:iCs/>
          <w:sz w:val="24"/>
          <w:szCs w:val="24"/>
        </w:rPr>
      </w:pPr>
      <w:r>
        <w:rPr>
          <w:rFonts w:ascii="Times New Roman" w:hAnsi="Times New Roman"/>
          <w:i/>
          <w:iCs/>
          <w:sz w:val="24"/>
          <w:szCs w:val="24"/>
        </w:rPr>
        <w:t>Съгласно чл. 67, ал. 8 от ЗОП, 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p>
    <w:p w:rsidR="00FC1E81" w:rsidRDefault="00FC1E81" w:rsidP="00FC1E81">
      <w:pPr>
        <w:tabs>
          <w:tab w:val="left" w:pos="0"/>
        </w:tabs>
        <w:spacing w:before="120" w:after="120" w:line="240" w:lineRule="auto"/>
        <w:ind w:firstLine="567"/>
        <w:jc w:val="both"/>
        <w:rPr>
          <w:rFonts w:ascii="Times New Roman" w:hAnsi="Times New Roman"/>
          <w:i/>
          <w:iCs/>
          <w:sz w:val="24"/>
          <w:szCs w:val="24"/>
        </w:rPr>
      </w:pPr>
      <w:r>
        <w:rPr>
          <w:rFonts w:ascii="Times New Roman" w:hAnsi="Times New Roman"/>
          <w:i/>
          <w:iCs/>
          <w:sz w:val="24"/>
          <w:szCs w:val="24"/>
        </w:rPr>
        <w:t> В случаите по чл.112, ал.9, т.1 от ЗОП, преди сключване на договора определеният изпълнител декларира  писмено, че предоставените документи са актуални.</w:t>
      </w:r>
    </w:p>
    <w:p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Когато по основателна причина участникът не е в състояние да представи горепосочените документи, той може да докаже своето съответствие с помощта на всеки друг документ, който възложителят приеме за подходящ.</w:t>
      </w:r>
    </w:p>
    <w:p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Кандидатите или участниците могат за конкретната поръчка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w:t>
      </w:r>
    </w:p>
    <w:p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Когато кандидатът или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Третите лица трябва да отговарят на съответните критерии за подбор, за доказването на които кандидатът или участникът се позовава на техния капацитет и за тях да не са налице основанията за отстраняване от процедурата.</w:t>
      </w:r>
    </w:p>
    <w:p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Възложителят изисква от кандидата или участника да замени посоченото от него трето лице, ако то не отговаря на някое от условията по чл. 65, ал. 4 от ЗОП, поради промяна в обстоятелства преди сключване на договора за обществена поръчка.</w:t>
      </w:r>
    </w:p>
    <w:p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В условията на процедурата възложителят предвижда изискване за солидарна отговорност за изпълнението на поръчката от кандидата или участника и третото лице, чийто капацитет се използва за доказване на съответствие с критериите, свързани с икономическото и финансовото състояние.</w:t>
      </w:r>
    </w:p>
    <w:p w:rsidR="00745B65" w:rsidRDefault="00745B65" w:rsidP="00745B65">
      <w:pPr>
        <w:tabs>
          <w:tab w:val="left" w:pos="0"/>
        </w:tabs>
        <w:spacing w:before="120" w:after="120" w:line="240" w:lineRule="auto"/>
        <w:ind w:firstLine="567"/>
        <w:jc w:val="both"/>
        <w:rPr>
          <w:rFonts w:ascii="Times New Roman" w:hAnsi="Times New Roman"/>
          <w:iCs/>
          <w:sz w:val="24"/>
          <w:szCs w:val="24"/>
        </w:rPr>
      </w:pPr>
      <w:r>
        <w:rPr>
          <w:rFonts w:ascii="Times New Roman" w:hAnsi="Times New Roman"/>
          <w:sz w:val="24"/>
          <w:szCs w:val="24"/>
        </w:rPr>
        <w:t>Когато кандидат или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от ЗОП.</w:t>
      </w:r>
    </w:p>
    <w:p w:rsidR="00745B65" w:rsidRDefault="00745B65" w:rsidP="00745B65">
      <w:pPr>
        <w:spacing w:before="120" w:after="120" w:line="240" w:lineRule="auto"/>
        <w:ind w:firstLine="567"/>
        <w:jc w:val="both"/>
        <w:rPr>
          <w:rFonts w:ascii="Times New Roman" w:hAnsi="Times New Roman"/>
          <w:b/>
          <w:sz w:val="24"/>
          <w:szCs w:val="24"/>
        </w:rPr>
      </w:pPr>
    </w:p>
    <w:p w:rsidR="00FC1E81" w:rsidRPr="00DC4238" w:rsidRDefault="00FC1E81" w:rsidP="00DC4238">
      <w:pPr>
        <w:spacing w:before="120" w:after="120" w:line="240" w:lineRule="auto"/>
        <w:ind w:firstLine="709"/>
        <w:jc w:val="both"/>
        <w:rPr>
          <w:rFonts w:ascii="Times New Roman" w:hAnsi="Times New Roman"/>
          <w:b/>
          <w:sz w:val="24"/>
          <w:szCs w:val="24"/>
        </w:rPr>
      </w:pPr>
    </w:p>
    <w:p w:rsidR="00DC4238" w:rsidRDefault="00DC4238" w:rsidP="00DC4238">
      <w:pPr>
        <w:tabs>
          <w:tab w:val="left" w:pos="0"/>
        </w:tabs>
        <w:spacing w:before="120" w:after="120" w:line="240" w:lineRule="auto"/>
        <w:ind w:firstLine="567"/>
        <w:jc w:val="both"/>
        <w:rPr>
          <w:rFonts w:ascii="Times New Roman" w:hAnsi="Times New Roman"/>
          <w:sz w:val="24"/>
          <w:szCs w:val="24"/>
        </w:rPr>
      </w:pPr>
    </w:p>
    <w:p w:rsidR="00DC4238" w:rsidRDefault="00DC4238" w:rsidP="00DC4238">
      <w:pPr>
        <w:tabs>
          <w:tab w:val="left" w:pos="0"/>
        </w:tabs>
        <w:spacing w:before="120" w:after="120" w:line="240" w:lineRule="auto"/>
        <w:ind w:firstLine="567"/>
        <w:jc w:val="both"/>
        <w:rPr>
          <w:rFonts w:ascii="Times New Roman" w:hAnsi="Times New Roman"/>
          <w:b/>
          <w:bCs/>
          <w:sz w:val="24"/>
          <w:szCs w:val="24"/>
        </w:rPr>
      </w:pPr>
      <w:r>
        <w:rPr>
          <w:rFonts w:ascii="Times New Roman" w:hAnsi="Times New Roman"/>
          <w:b/>
          <w:bCs/>
          <w:sz w:val="24"/>
          <w:szCs w:val="24"/>
        </w:rPr>
        <w:t>Стандарти за осигуряване на качеството и за управление на околната среда:</w:t>
      </w:r>
    </w:p>
    <w:p w:rsidR="00745B65" w:rsidRDefault="00745B65" w:rsidP="00DC4238">
      <w:pPr>
        <w:tabs>
          <w:tab w:val="left" w:pos="0"/>
        </w:tabs>
        <w:spacing w:before="120" w:after="120" w:line="240" w:lineRule="auto"/>
        <w:ind w:firstLine="567"/>
        <w:jc w:val="both"/>
        <w:rPr>
          <w:rFonts w:ascii="Times New Roman" w:hAnsi="Times New Roman"/>
          <w:b/>
          <w:sz w:val="24"/>
          <w:szCs w:val="24"/>
        </w:rPr>
      </w:pPr>
    </w:p>
    <w:p w:rsidR="00DC4238" w:rsidRDefault="00DC4238" w:rsidP="00DC4238">
      <w:pPr>
        <w:tabs>
          <w:tab w:val="left" w:pos="0"/>
        </w:tabs>
        <w:spacing w:before="120" w:after="120" w:line="240" w:lineRule="auto"/>
        <w:ind w:firstLine="567"/>
        <w:jc w:val="both"/>
        <w:rPr>
          <w:rFonts w:ascii="Times New Roman" w:hAnsi="Times New Roman"/>
          <w:sz w:val="24"/>
          <w:szCs w:val="24"/>
        </w:rPr>
      </w:pPr>
      <w:r>
        <w:rPr>
          <w:rFonts w:ascii="Times New Roman" w:hAnsi="Times New Roman"/>
          <w:bCs/>
          <w:sz w:val="24"/>
          <w:szCs w:val="24"/>
        </w:rPr>
        <w:tab/>
        <w:t xml:space="preserve">-Участникът следва да има внедрена система за управление на качеството, сертифицирана по европейски стандарт </w:t>
      </w:r>
      <w:r>
        <w:rPr>
          <w:rFonts w:ascii="Times New Roman" w:hAnsi="Times New Roman"/>
          <w:b/>
          <w:sz w:val="24"/>
          <w:szCs w:val="24"/>
        </w:rPr>
        <w:t xml:space="preserve">ISO 9001:2015 </w:t>
      </w:r>
      <w:r>
        <w:rPr>
          <w:rFonts w:ascii="Times New Roman" w:hAnsi="Times New Roman"/>
          <w:bCs/>
          <w:sz w:val="24"/>
          <w:szCs w:val="24"/>
        </w:rPr>
        <w:t xml:space="preserve">или еквивалентни сертификати, с </w:t>
      </w:r>
      <w:r>
        <w:rPr>
          <w:rFonts w:ascii="Times New Roman" w:hAnsi="Times New Roman"/>
          <w:b/>
          <w:bCs/>
          <w:sz w:val="24"/>
          <w:szCs w:val="24"/>
          <w:u w:val="single"/>
        </w:rPr>
        <w:t>обхват проектиране или еквивалентно</w:t>
      </w:r>
      <w:r>
        <w:rPr>
          <w:rFonts w:ascii="Times New Roman" w:hAnsi="Times New Roman"/>
          <w:bCs/>
          <w:sz w:val="24"/>
          <w:szCs w:val="24"/>
        </w:rPr>
        <w:t>, издадени от органи, установени в други държави членки, или други доказателства за еквивалентни мерки за осигуряване на качеството.</w:t>
      </w:r>
    </w:p>
    <w:p w:rsidR="00DC4238" w:rsidRDefault="00DC4238" w:rsidP="00DC4238">
      <w:pPr>
        <w:tabs>
          <w:tab w:val="left" w:pos="0"/>
        </w:tabs>
        <w:spacing w:before="120" w:after="120" w:line="240" w:lineRule="auto"/>
        <w:ind w:firstLine="567"/>
        <w:jc w:val="both"/>
        <w:rPr>
          <w:rFonts w:ascii="Times New Roman" w:hAnsi="Times New Roman"/>
          <w:sz w:val="24"/>
          <w:szCs w:val="24"/>
        </w:rPr>
      </w:pPr>
      <w:r>
        <w:rPr>
          <w:rFonts w:ascii="Times New Roman" w:hAnsi="Times New Roman"/>
          <w:bCs/>
          <w:sz w:val="24"/>
          <w:szCs w:val="24"/>
        </w:rPr>
        <w:tab/>
        <w:t xml:space="preserve">-Участникът следва да има внедрена система за опазване на околната среда, сертифицирана по европейски стандарт </w:t>
      </w:r>
      <w:r>
        <w:rPr>
          <w:rFonts w:ascii="Times New Roman" w:hAnsi="Times New Roman"/>
          <w:b/>
          <w:sz w:val="24"/>
          <w:szCs w:val="24"/>
        </w:rPr>
        <w:t xml:space="preserve">EN ISO 14001:2015 </w:t>
      </w:r>
      <w:r>
        <w:rPr>
          <w:rFonts w:ascii="Times New Roman" w:hAnsi="Times New Roman"/>
          <w:bCs/>
          <w:sz w:val="24"/>
          <w:szCs w:val="24"/>
        </w:rPr>
        <w:t xml:space="preserve">или еквивалентни сертификати, </w:t>
      </w:r>
      <w:r>
        <w:rPr>
          <w:rFonts w:ascii="Times New Roman" w:hAnsi="Times New Roman"/>
          <w:b/>
          <w:bCs/>
          <w:sz w:val="24"/>
          <w:szCs w:val="24"/>
          <w:u w:val="single"/>
        </w:rPr>
        <w:t>с обхват проектиране или еквивалентно</w:t>
      </w:r>
      <w:r>
        <w:rPr>
          <w:rFonts w:ascii="Times New Roman" w:hAnsi="Times New Roman"/>
          <w:bCs/>
          <w:sz w:val="24"/>
          <w:szCs w:val="24"/>
        </w:rPr>
        <w:t>, издадени от органи, установени в други държави членки, или други доказателства за еквивалентни мерки за опазване на околната среда.</w:t>
      </w:r>
    </w:p>
    <w:p w:rsidR="00DC4238" w:rsidRDefault="00DC4238" w:rsidP="00DC4238">
      <w:pPr>
        <w:tabs>
          <w:tab w:val="left" w:pos="0"/>
        </w:tabs>
        <w:spacing w:before="120" w:after="120" w:line="240" w:lineRule="auto"/>
        <w:ind w:firstLine="567"/>
        <w:jc w:val="both"/>
        <w:rPr>
          <w:rFonts w:ascii="Times New Roman" w:hAnsi="Times New Roman"/>
          <w:sz w:val="24"/>
          <w:szCs w:val="24"/>
          <w:lang w:eastAsia="bg-BG"/>
        </w:rPr>
      </w:pPr>
      <w:r>
        <w:rPr>
          <w:rFonts w:ascii="Times New Roman" w:hAnsi="Times New Roman"/>
          <w:sz w:val="24"/>
          <w:szCs w:val="24"/>
        </w:rPr>
        <w:t>Възложителят ще приеме и други еквивалентни сертификати, издадени от органи, установени в други държави членки, както и други доказателства за еквивалентни мерки за осигуряване на качеството или за опазване на околната среда.</w:t>
      </w:r>
    </w:p>
    <w:p w:rsidR="00DC4238" w:rsidRDefault="00DC4238" w:rsidP="00DC4238">
      <w:pPr>
        <w:tabs>
          <w:tab w:val="left" w:pos="0"/>
        </w:tabs>
        <w:spacing w:before="120" w:after="120" w:line="240" w:lineRule="auto"/>
        <w:ind w:firstLine="567"/>
        <w:jc w:val="both"/>
        <w:rPr>
          <w:rFonts w:ascii="Times New Roman" w:hAnsi="Times New Roman"/>
          <w:b/>
          <w:bCs/>
          <w:sz w:val="24"/>
          <w:szCs w:val="24"/>
        </w:rPr>
      </w:pPr>
      <w:r>
        <w:rPr>
          <w:rFonts w:ascii="Times New Roman" w:hAnsi="Times New Roman"/>
          <w:sz w:val="24"/>
          <w:szCs w:val="24"/>
        </w:rPr>
        <w:t>При подаване на оферта, съответствието с изискването се декларира в еЕЕДОП (</w:t>
      </w:r>
      <w:r>
        <w:rPr>
          <w:rFonts w:ascii="Times New Roman" w:hAnsi="Times New Roman"/>
          <w:bCs/>
          <w:i/>
          <w:sz w:val="24"/>
          <w:szCs w:val="24"/>
        </w:rPr>
        <w:t>Част IV: „Критерии за подбор”, Раздел Г: „Стандарти за осигуряване на качеството и за управление на околната среда”, като се посочва номер, дата и година на издаване на съответния сертификат</w:t>
      </w:r>
      <w:r>
        <w:rPr>
          <w:rFonts w:ascii="Times New Roman" w:hAnsi="Times New Roman"/>
          <w:b/>
          <w:bCs/>
          <w:sz w:val="24"/>
          <w:szCs w:val="24"/>
        </w:rPr>
        <w:t xml:space="preserve">). </w:t>
      </w:r>
    </w:p>
    <w:p w:rsidR="00DC4238" w:rsidRDefault="00DC4238" w:rsidP="00DC4238">
      <w:pPr>
        <w:tabs>
          <w:tab w:val="left" w:pos="0"/>
        </w:tabs>
        <w:spacing w:before="120" w:after="120" w:line="240" w:lineRule="auto"/>
        <w:ind w:firstLine="567"/>
        <w:jc w:val="both"/>
        <w:rPr>
          <w:rFonts w:ascii="Times New Roman" w:hAnsi="Times New Roman"/>
          <w:b/>
          <w:bCs/>
          <w:iCs/>
          <w:sz w:val="24"/>
          <w:szCs w:val="24"/>
        </w:rPr>
      </w:pPr>
      <w:r>
        <w:rPr>
          <w:rFonts w:ascii="Times New Roman" w:hAnsi="Times New Roman"/>
          <w:i/>
          <w:iCs/>
          <w:sz w:val="24"/>
          <w:szCs w:val="24"/>
        </w:rPr>
        <w:t xml:space="preserve"> В случаите по чл. 67, ал. 5 и чл. 112, ал. 1, т. 2 от ЗОП изискването се доказва със Сертификати, издадени от акредитирани лица, за контрол на качеството, удостоверяващи съответствието на </w:t>
      </w:r>
      <w:r w:rsidR="00E84143">
        <w:rPr>
          <w:rFonts w:ascii="Times New Roman" w:hAnsi="Times New Roman"/>
          <w:sz w:val="24"/>
          <w:szCs w:val="24"/>
          <w:shd w:val="clear" w:color="auto" w:fill="FEFEFE"/>
        </w:rPr>
        <w:t>инвестиционното проектиране</w:t>
      </w:r>
      <w:r>
        <w:rPr>
          <w:rFonts w:ascii="Times New Roman" w:hAnsi="Times New Roman"/>
          <w:i/>
          <w:iCs/>
          <w:sz w:val="24"/>
          <w:szCs w:val="24"/>
        </w:rPr>
        <w:t xml:space="preserve"> със съответните спецификации или стандарти или еквивалентен документ.</w:t>
      </w:r>
      <w:r>
        <w:rPr>
          <w:rFonts w:ascii="Times New Roman" w:hAnsi="Times New Roman"/>
          <w:b/>
          <w:bCs/>
          <w:iCs/>
          <w:sz w:val="24"/>
          <w:szCs w:val="24"/>
        </w:rPr>
        <w:t>   </w:t>
      </w:r>
    </w:p>
    <w:p w:rsidR="00DC4238" w:rsidRDefault="00DC4238" w:rsidP="00DC4238">
      <w:pPr>
        <w:tabs>
          <w:tab w:val="left" w:pos="0"/>
        </w:tabs>
        <w:spacing w:before="120" w:after="120" w:line="240" w:lineRule="auto"/>
        <w:ind w:firstLine="567"/>
        <w:jc w:val="both"/>
        <w:rPr>
          <w:rFonts w:ascii="Times New Roman" w:hAnsi="Times New Roman"/>
          <w:i/>
          <w:iCs/>
          <w:sz w:val="24"/>
          <w:szCs w:val="24"/>
        </w:rPr>
      </w:pPr>
      <w:r>
        <w:rPr>
          <w:rFonts w:ascii="Times New Roman" w:hAnsi="Times New Roman"/>
          <w:bCs/>
          <w:i/>
          <w:iCs/>
          <w:sz w:val="24"/>
          <w:szCs w:val="24"/>
        </w:rPr>
        <w:t>Чуждестранните участници представят еквивалентен документ, съгласно националния си закон.</w:t>
      </w:r>
    </w:p>
    <w:p w:rsidR="00DC4238" w:rsidRDefault="00DC4238" w:rsidP="00DC4238">
      <w:pPr>
        <w:tabs>
          <w:tab w:val="left" w:pos="0"/>
        </w:tabs>
        <w:spacing w:before="120" w:after="120" w:line="240" w:lineRule="auto"/>
        <w:ind w:firstLine="567"/>
        <w:jc w:val="both"/>
        <w:rPr>
          <w:rFonts w:ascii="Times New Roman" w:hAnsi="Times New Roman"/>
          <w:iCs/>
          <w:sz w:val="24"/>
          <w:szCs w:val="24"/>
        </w:rPr>
      </w:pPr>
      <w:r>
        <w:rPr>
          <w:rFonts w:ascii="Times New Roman" w:hAnsi="Times New Roman"/>
          <w:i/>
          <w:iCs/>
          <w:sz w:val="24"/>
          <w:szCs w:val="24"/>
        </w:rPr>
        <w:t>Съгласно чл. 67, ал. 8 от ЗОП, 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p>
    <w:p w:rsidR="00DC4238" w:rsidRDefault="00DC4238" w:rsidP="00DC4238">
      <w:pPr>
        <w:tabs>
          <w:tab w:val="left" w:pos="0"/>
        </w:tabs>
        <w:spacing w:before="120" w:after="120" w:line="240" w:lineRule="auto"/>
        <w:ind w:firstLine="567"/>
        <w:jc w:val="both"/>
        <w:rPr>
          <w:rFonts w:ascii="Times New Roman" w:hAnsi="Times New Roman"/>
          <w:i/>
          <w:iCs/>
          <w:sz w:val="24"/>
          <w:szCs w:val="24"/>
        </w:rPr>
      </w:pPr>
      <w:r>
        <w:rPr>
          <w:rFonts w:ascii="Times New Roman" w:hAnsi="Times New Roman"/>
          <w:i/>
          <w:iCs/>
          <w:sz w:val="24"/>
          <w:szCs w:val="24"/>
        </w:rPr>
        <w:t> В случаите по чл.112, ал.9, т.1 от ЗОП, преди сключване на договора определеният изпълнител декларира писмено, че предоставените документи са актуални.</w:t>
      </w:r>
    </w:p>
    <w:p w:rsidR="00745B65" w:rsidRDefault="00745B65" w:rsidP="00DC4238">
      <w:pPr>
        <w:tabs>
          <w:tab w:val="left" w:pos="0"/>
        </w:tabs>
        <w:spacing w:before="120" w:after="120" w:line="240" w:lineRule="auto"/>
        <w:ind w:firstLine="567"/>
        <w:jc w:val="both"/>
        <w:rPr>
          <w:rFonts w:ascii="Times New Roman" w:hAnsi="Times New Roman"/>
          <w:iCs/>
          <w:sz w:val="24"/>
          <w:szCs w:val="24"/>
        </w:rPr>
      </w:pPr>
    </w:p>
    <w:p w:rsidR="004C3869" w:rsidRPr="00EE524F" w:rsidRDefault="004C3869" w:rsidP="00673A80">
      <w:pPr>
        <w:pStyle w:val="a8"/>
        <w:numPr>
          <w:ilvl w:val="0"/>
          <w:numId w:val="3"/>
        </w:numPr>
        <w:spacing w:before="120" w:after="120" w:line="240" w:lineRule="auto"/>
        <w:ind w:left="0" w:firstLine="567"/>
        <w:jc w:val="both"/>
        <w:rPr>
          <w:rFonts w:ascii="Times New Roman" w:hAnsi="Times New Roman"/>
          <w:b/>
          <w:sz w:val="24"/>
          <w:szCs w:val="24"/>
        </w:rPr>
      </w:pPr>
      <w:r w:rsidRPr="00EE524F">
        <w:rPr>
          <w:rFonts w:ascii="Times New Roman" w:hAnsi="Times New Roman"/>
          <w:b/>
          <w:sz w:val="24"/>
          <w:szCs w:val="24"/>
        </w:rPr>
        <w:t>ПОЛУЧАВАНЕ НА ДОКУМЕНТАЦИИ ЗА УЧАСТИЕ, РАЗЯСНЕНИЯ, ОБМЕН НА ИНФОРМАЦИЯ:</w:t>
      </w:r>
    </w:p>
    <w:p w:rsidR="004C3869" w:rsidRPr="00EE524F" w:rsidRDefault="004C3869" w:rsidP="00673A80">
      <w:pPr>
        <w:pStyle w:val="5"/>
        <w:numPr>
          <w:ilvl w:val="6"/>
          <w:numId w:val="5"/>
        </w:numPr>
        <w:tabs>
          <w:tab w:val="left" w:pos="0"/>
        </w:tabs>
        <w:spacing w:after="120" w:line="240" w:lineRule="auto"/>
        <w:ind w:left="0" w:firstLine="567"/>
        <w:rPr>
          <w:rFonts w:ascii="Times New Roman" w:hAnsi="Times New Roman"/>
          <w:sz w:val="24"/>
          <w:szCs w:val="24"/>
        </w:rPr>
      </w:pPr>
      <w:r w:rsidRPr="00EE524F">
        <w:rPr>
          <w:rFonts w:ascii="Times New Roman" w:hAnsi="Times New Roman"/>
          <w:color w:val="auto"/>
          <w:sz w:val="24"/>
          <w:szCs w:val="24"/>
          <w:lang w:eastAsia="en-US"/>
        </w:rPr>
        <w:t xml:space="preserve">Възложителят осигурява пълен, неограничен и пряк достъп до документацията по настоящата процедура чрез </w:t>
      </w:r>
      <w:r w:rsidRPr="00EE524F">
        <w:rPr>
          <w:rFonts w:ascii="Times New Roman" w:hAnsi="Times New Roman"/>
          <w:b/>
          <w:color w:val="auto"/>
          <w:sz w:val="24"/>
          <w:szCs w:val="24"/>
          <w:lang w:eastAsia="en-US"/>
        </w:rPr>
        <w:t>Централизираната автоматизирана информационна система „Електронни обществени поръчки“ (ЦАИС „ЕОП“)</w:t>
      </w:r>
      <w:r w:rsidRPr="00EE524F">
        <w:rPr>
          <w:rFonts w:ascii="Times New Roman" w:hAnsi="Times New Roman"/>
          <w:color w:val="auto"/>
          <w:sz w:val="24"/>
          <w:szCs w:val="24"/>
          <w:lang w:eastAsia="en-US"/>
        </w:rPr>
        <w:t xml:space="preserve"> към Агенцията по обществени поръчки (електронен адрес: https://app.eop.bg).</w:t>
      </w:r>
    </w:p>
    <w:p w:rsidR="004C3869" w:rsidRPr="00EE524F" w:rsidRDefault="004C3869" w:rsidP="00673A80">
      <w:pPr>
        <w:pStyle w:val="a8"/>
        <w:numPr>
          <w:ilvl w:val="6"/>
          <w:numId w:val="5"/>
        </w:numPr>
        <w:tabs>
          <w:tab w:val="left" w:pos="1134"/>
        </w:tabs>
        <w:spacing w:before="120" w:after="120" w:line="240" w:lineRule="auto"/>
        <w:ind w:left="0" w:firstLine="567"/>
        <w:jc w:val="both"/>
        <w:rPr>
          <w:rFonts w:ascii="Times New Roman" w:hAnsi="Times New Roman"/>
          <w:b/>
          <w:color w:val="000000"/>
          <w:sz w:val="24"/>
          <w:szCs w:val="24"/>
        </w:rPr>
      </w:pPr>
      <w:r w:rsidRPr="00EE524F">
        <w:rPr>
          <w:rFonts w:ascii="Times New Roman" w:hAnsi="Times New Roman"/>
          <w:color w:val="000000"/>
          <w:sz w:val="24"/>
          <w:szCs w:val="24"/>
        </w:rPr>
        <w:t xml:space="preserve">Комуникацията и всички действия в хода на поръчката следва да бъдат извършвани в </w:t>
      </w:r>
      <w:r w:rsidRPr="00EE524F">
        <w:rPr>
          <w:rFonts w:ascii="Times New Roman" w:hAnsi="Times New Roman"/>
          <w:b/>
          <w:color w:val="000000"/>
          <w:sz w:val="24"/>
          <w:szCs w:val="24"/>
        </w:rPr>
        <w:t>ЦАИС ЕОП.</w:t>
      </w:r>
    </w:p>
    <w:p w:rsidR="00CD3929" w:rsidRPr="00EE524F" w:rsidRDefault="00CD3929" w:rsidP="00CD3929">
      <w:pPr>
        <w:shd w:val="clear" w:color="auto" w:fill="FEFEFE"/>
        <w:spacing w:before="120" w:after="120" w:line="240" w:lineRule="auto"/>
        <w:ind w:firstLine="567"/>
        <w:jc w:val="both"/>
        <w:rPr>
          <w:rFonts w:ascii="Times New Roman" w:hAnsi="Times New Roman"/>
          <w:color w:val="000000"/>
          <w:sz w:val="24"/>
          <w:szCs w:val="24"/>
        </w:rPr>
      </w:pPr>
      <w:r w:rsidRPr="00EE524F">
        <w:rPr>
          <w:rFonts w:ascii="Times New Roman" w:hAnsi="Times New Roman"/>
          <w:color w:val="000000"/>
          <w:sz w:val="24"/>
          <w:szCs w:val="24"/>
        </w:rPr>
        <w:t>При писмено искане, направено до 3 дни преди изтичането на срока за получаване на оферти, Възложителят публикува писмени разяснения по условията на обществената поръчка в профила на купувача, най-късно на следващия работен ден. Искането и предоставянето на разяснения се осъществява чрез централизираната електронна платформа.</w:t>
      </w:r>
    </w:p>
    <w:p w:rsidR="004C3869" w:rsidRPr="00EE524F" w:rsidRDefault="00CD3929" w:rsidP="00CD3929">
      <w:pPr>
        <w:shd w:val="clear" w:color="auto" w:fill="FEFEFE"/>
        <w:spacing w:before="120" w:after="120" w:line="240" w:lineRule="auto"/>
        <w:ind w:firstLine="567"/>
        <w:jc w:val="both"/>
        <w:rPr>
          <w:rFonts w:ascii="Times New Roman" w:hAnsi="Times New Roman"/>
          <w:color w:val="000000"/>
          <w:sz w:val="24"/>
          <w:szCs w:val="24"/>
        </w:rPr>
      </w:pPr>
      <w:r w:rsidRPr="00EE524F">
        <w:rPr>
          <w:rFonts w:ascii="Times New Roman" w:hAnsi="Times New Roman"/>
          <w:color w:val="000000"/>
          <w:sz w:val="24"/>
          <w:szCs w:val="24"/>
        </w:rPr>
        <w:t xml:space="preserve"> Възложителят удължава срока за получаване на оферти, когато са поискани своевременно разяснения по условията на обществената поръчка и те не могат да бъдат предоставени на следващия работен ден (съгласно чл.189а от ЗОП).</w:t>
      </w:r>
      <w:r w:rsidRPr="00EE524F">
        <w:rPr>
          <w:rFonts w:ascii="Times New Roman" w:hAnsi="Times New Roman"/>
          <w:color w:val="000000"/>
          <w:sz w:val="24"/>
          <w:szCs w:val="24"/>
        </w:rPr>
        <w:cr/>
      </w:r>
    </w:p>
    <w:p w:rsidR="004C3869" w:rsidRPr="00EE524F" w:rsidRDefault="004C3869" w:rsidP="00673A80">
      <w:pPr>
        <w:pStyle w:val="a8"/>
        <w:numPr>
          <w:ilvl w:val="0"/>
          <w:numId w:val="5"/>
        </w:numPr>
        <w:spacing w:before="120" w:after="120" w:line="240" w:lineRule="auto"/>
        <w:ind w:left="0" w:firstLine="567"/>
        <w:jc w:val="both"/>
      </w:pPr>
      <w:r w:rsidRPr="00EE524F">
        <w:rPr>
          <w:rFonts w:ascii="Times New Roman" w:hAnsi="Times New Roman"/>
          <w:sz w:val="24"/>
          <w:szCs w:val="24"/>
        </w:rPr>
        <w:t xml:space="preserve">Обменът на документи и съобщения между възложители, участници и изпълнители на обществени поръчки се осъществява чрез платформата. </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sidRPr="00EE524F">
        <w:rPr>
          <w:rFonts w:ascii="Times New Roman" w:hAnsi="Times New Roman"/>
          <w:sz w:val="24"/>
          <w:szCs w:val="24"/>
        </w:rPr>
        <w:t>Съгласно чл. 102 от ЗОП, участниците могат да посочват в заявленията за участие или офертите си информация, която смятат за конфиденциална във връзка с наличието на търговска тайна. Когато кандидатите и участниците са се позовали на конфиденциалност, съответната информация не се разкрива от възложителя. Участниците не могат да се позовават на конфиденциалност по отношение на предложенията от офертите им, които подлежат на оценка.  Възложителят може да постави изисквания за защита на информация с конфиденциален характер при предоставяне на информация на кандидатите или участниците в хода на процедурите, както и при сключването на договора за обществена поръчка.</w:t>
      </w:r>
      <w:r>
        <w:rPr>
          <w:rFonts w:ascii="Times New Roman" w:hAnsi="Times New Roman"/>
          <w:sz w:val="24"/>
          <w:szCs w:val="24"/>
        </w:rPr>
        <w:t xml:space="preserve"> </w:t>
      </w:r>
    </w:p>
    <w:p w:rsidR="004C3869" w:rsidRDefault="004C3869" w:rsidP="00673A80">
      <w:pPr>
        <w:tabs>
          <w:tab w:val="left" w:pos="0"/>
        </w:tabs>
        <w:autoSpaceDE w:val="0"/>
        <w:autoSpaceDN w:val="0"/>
        <w:adjustRightInd w:val="0"/>
        <w:spacing w:before="120" w:after="120" w:line="240" w:lineRule="auto"/>
        <w:ind w:right="22" w:firstLine="567"/>
        <w:jc w:val="both"/>
        <w:rPr>
          <w:rFonts w:ascii="Times New Roman" w:hAnsi="Times New Roman"/>
          <w:iCs/>
          <w:sz w:val="24"/>
          <w:szCs w:val="24"/>
        </w:rPr>
      </w:pPr>
    </w:p>
    <w:p w:rsidR="004C3869" w:rsidRPr="00C66452" w:rsidRDefault="004C3869" w:rsidP="00484EA4">
      <w:pPr>
        <w:pStyle w:val="a8"/>
        <w:numPr>
          <w:ilvl w:val="0"/>
          <w:numId w:val="3"/>
        </w:numPr>
        <w:tabs>
          <w:tab w:val="left" w:pos="0"/>
        </w:tabs>
        <w:autoSpaceDE w:val="0"/>
        <w:autoSpaceDN w:val="0"/>
        <w:adjustRightInd w:val="0"/>
        <w:spacing w:before="120" w:after="120" w:line="240" w:lineRule="auto"/>
        <w:ind w:left="0" w:right="22" w:firstLine="0"/>
        <w:jc w:val="center"/>
        <w:rPr>
          <w:rFonts w:ascii="Times New Roman" w:hAnsi="Times New Roman"/>
          <w:sz w:val="24"/>
          <w:szCs w:val="24"/>
        </w:rPr>
      </w:pPr>
      <w:r w:rsidRPr="007A416B">
        <w:rPr>
          <w:rFonts w:ascii="Times New Roman" w:hAnsi="Times New Roman"/>
          <w:b/>
          <w:sz w:val="24"/>
          <w:szCs w:val="24"/>
        </w:rPr>
        <w:t>КРИТЕРИИ ЗА ВЪЗЛАГАНЕ НА ПОРЪЧКАТА</w:t>
      </w:r>
    </w:p>
    <w:p w:rsidR="004C3869" w:rsidRPr="007A416B" w:rsidRDefault="004C3869" w:rsidP="00673A80">
      <w:pPr>
        <w:pStyle w:val="a8"/>
        <w:tabs>
          <w:tab w:val="left" w:pos="0"/>
        </w:tabs>
        <w:autoSpaceDE w:val="0"/>
        <w:autoSpaceDN w:val="0"/>
        <w:adjustRightInd w:val="0"/>
        <w:spacing w:before="120" w:after="120" w:line="240" w:lineRule="auto"/>
        <w:ind w:left="0" w:right="22" w:firstLine="567"/>
        <w:rPr>
          <w:rFonts w:ascii="Times New Roman" w:hAnsi="Times New Roman"/>
          <w:sz w:val="24"/>
          <w:szCs w:val="24"/>
        </w:rPr>
      </w:pPr>
    </w:p>
    <w:p w:rsidR="004C3869" w:rsidRDefault="004C3869" w:rsidP="00484EA4">
      <w:pPr>
        <w:tabs>
          <w:tab w:val="left" w:pos="0"/>
        </w:tabs>
        <w:spacing w:before="120" w:after="120" w:line="240" w:lineRule="auto"/>
        <w:jc w:val="both"/>
        <w:outlineLvl w:val="4"/>
        <w:rPr>
          <w:rFonts w:ascii="Times New Roman" w:hAnsi="Times New Roman"/>
          <w:iCs/>
          <w:color w:val="000000"/>
          <w:sz w:val="24"/>
          <w:szCs w:val="24"/>
        </w:rPr>
      </w:pPr>
      <w:r>
        <w:rPr>
          <w:rFonts w:ascii="Times New Roman" w:hAnsi="Times New Roman"/>
          <w:b/>
          <w:sz w:val="24"/>
          <w:szCs w:val="24"/>
        </w:rPr>
        <w:tab/>
      </w:r>
    </w:p>
    <w:p w:rsidR="004C3869" w:rsidRDefault="004C3869" w:rsidP="00484EA4">
      <w:pPr>
        <w:tabs>
          <w:tab w:val="left" w:pos="0"/>
        </w:tabs>
        <w:autoSpaceDE w:val="0"/>
        <w:autoSpaceDN w:val="0"/>
        <w:adjustRightInd w:val="0"/>
        <w:spacing w:before="120" w:after="120" w:line="240" w:lineRule="auto"/>
        <w:ind w:firstLine="567"/>
        <w:jc w:val="both"/>
        <w:rPr>
          <w:rFonts w:ascii="Times New Roman" w:hAnsi="Times New Roman"/>
          <w:iCs/>
          <w:sz w:val="24"/>
          <w:szCs w:val="24"/>
        </w:rPr>
      </w:pPr>
      <w:r>
        <w:rPr>
          <w:rFonts w:ascii="Times New Roman" w:hAnsi="Times New Roman"/>
          <w:iCs/>
          <w:sz w:val="24"/>
          <w:szCs w:val="24"/>
        </w:rPr>
        <w:t>Възложителят прилага методиката по отношение на всички допуснати до оценка оферти, без да я променя. Офертите на участниците, които отговарят на поставените изисквания условия на възложителя се оценяват по начина, определен в настоящата методика за определяне на комплексната оценка на офертите.</w:t>
      </w:r>
    </w:p>
    <w:p w:rsidR="004C3869" w:rsidRDefault="004C3869" w:rsidP="00484EA4">
      <w:pPr>
        <w:tabs>
          <w:tab w:val="left" w:pos="0"/>
        </w:tabs>
        <w:autoSpaceDE w:val="0"/>
        <w:autoSpaceDN w:val="0"/>
        <w:adjustRightInd w:val="0"/>
        <w:spacing w:before="120" w:after="120" w:line="240" w:lineRule="auto"/>
        <w:ind w:right="22" w:firstLine="567"/>
        <w:jc w:val="both"/>
        <w:rPr>
          <w:rFonts w:ascii="Times New Roman" w:hAnsi="Times New Roman"/>
          <w:sz w:val="24"/>
          <w:szCs w:val="24"/>
        </w:rPr>
      </w:pPr>
      <w:r>
        <w:rPr>
          <w:rFonts w:ascii="Times New Roman" w:hAnsi="Times New Roman"/>
          <w:iCs/>
          <w:sz w:val="24"/>
          <w:szCs w:val="24"/>
        </w:rPr>
        <w:t>На оценка подлежат единствено предложения, които отговарят на минималните изисквания на възложителя към съдържанието на отделните части на офертата, на другите изисквания на възложителя, посочени в документацията за участие, на техническата спецификация, на действащото законодателство, на съществуващите технически изисквания и стандарти.</w:t>
      </w:r>
    </w:p>
    <w:p w:rsidR="004C3869" w:rsidRDefault="004C3869" w:rsidP="00484EA4">
      <w:pPr>
        <w:tabs>
          <w:tab w:val="left" w:pos="0"/>
        </w:tabs>
        <w:spacing w:before="120" w:after="0"/>
        <w:ind w:firstLine="709"/>
        <w:jc w:val="both"/>
        <w:outlineLvl w:val="4"/>
        <w:rPr>
          <w:rFonts w:ascii="Times New Roman" w:hAnsi="Times New Roman"/>
          <w:color w:val="000000"/>
          <w:sz w:val="24"/>
          <w:szCs w:val="24"/>
          <w:lang w:eastAsia="bg-BG"/>
        </w:rPr>
      </w:pPr>
      <w:r>
        <w:rPr>
          <w:rFonts w:ascii="Times New Roman" w:hAnsi="Times New Roman"/>
          <w:color w:val="000000"/>
          <w:sz w:val="24"/>
          <w:szCs w:val="24"/>
        </w:rPr>
        <w:t xml:space="preserve">Настоящата обществена поръчка се възлага въз основа на икономически най-изгодната оферта, определена във основа на критерия </w:t>
      </w:r>
      <w:r w:rsidR="00EE524F">
        <w:rPr>
          <w:rFonts w:ascii="Times New Roman" w:hAnsi="Times New Roman"/>
          <w:color w:val="000000"/>
          <w:sz w:val="24"/>
          <w:szCs w:val="24"/>
        </w:rPr>
        <w:t>най-ниска цена</w:t>
      </w:r>
      <w:r>
        <w:rPr>
          <w:rFonts w:ascii="Times New Roman" w:hAnsi="Times New Roman"/>
          <w:color w:val="000000"/>
          <w:sz w:val="24"/>
          <w:szCs w:val="24"/>
        </w:rPr>
        <w:t xml:space="preserve"> п</w:t>
      </w:r>
      <w:r w:rsidR="00EE524F">
        <w:rPr>
          <w:rFonts w:ascii="Times New Roman" w:hAnsi="Times New Roman"/>
          <w:color w:val="000000"/>
          <w:sz w:val="24"/>
          <w:szCs w:val="24"/>
        </w:rPr>
        <w:t>о смисъла на чл. 70, ал. 2, т. 1</w:t>
      </w:r>
      <w:r>
        <w:rPr>
          <w:rFonts w:ascii="Times New Roman" w:hAnsi="Times New Roman"/>
          <w:color w:val="000000"/>
          <w:sz w:val="24"/>
          <w:szCs w:val="24"/>
        </w:rPr>
        <w:t xml:space="preserve"> от ЗОП.</w:t>
      </w:r>
    </w:p>
    <w:p w:rsidR="004C3869" w:rsidRDefault="004C3869" w:rsidP="00484EA4">
      <w:pPr>
        <w:tabs>
          <w:tab w:val="left" w:pos="0"/>
        </w:tabs>
        <w:spacing w:before="120" w:after="120" w:line="240" w:lineRule="auto"/>
        <w:ind w:firstLine="567"/>
        <w:jc w:val="both"/>
        <w:outlineLvl w:val="4"/>
        <w:rPr>
          <w:rFonts w:ascii="Times New Roman" w:hAnsi="Times New Roman"/>
          <w:sz w:val="24"/>
          <w:szCs w:val="24"/>
        </w:rPr>
      </w:pPr>
      <w:r>
        <w:rPr>
          <w:rFonts w:ascii="Times New Roman" w:hAnsi="Times New Roman"/>
          <w:sz w:val="24"/>
          <w:szCs w:val="24"/>
        </w:rPr>
        <w:t>Възложителят прилага методиката по отношение на всички допуснати до оценка оферти, без да я променя.</w:t>
      </w:r>
    </w:p>
    <w:p w:rsidR="004C3869" w:rsidRDefault="004C3869" w:rsidP="00484EA4">
      <w:pPr>
        <w:tabs>
          <w:tab w:val="left" w:pos="0"/>
        </w:tabs>
        <w:spacing w:before="120" w:after="120" w:line="240" w:lineRule="auto"/>
        <w:ind w:firstLine="567"/>
        <w:jc w:val="both"/>
        <w:outlineLvl w:val="4"/>
        <w:rPr>
          <w:rFonts w:ascii="Times New Roman" w:hAnsi="Times New Roman"/>
          <w:sz w:val="24"/>
          <w:szCs w:val="24"/>
        </w:rPr>
      </w:pPr>
      <w:r>
        <w:rPr>
          <w:rFonts w:ascii="Times New Roman" w:hAnsi="Times New Roman"/>
          <w:sz w:val="24"/>
          <w:szCs w:val="24"/>
        </w:rPr>
        <w:t xml:space="preserve">Настоящата обществена поръчка се възлага въз основа на икономически най-изгодната оферта, определена във основа на критерия </w:t>
      </w:r>
      <w:r w:rsidR="00EE524F">
        <w:rPr>
          <w:rFonts w:ascii="Times New Roman" w:hAnsi="Times New Roman"/>
          <w:sz w:val="24"/>
          <w:szCs w:val="24"/>
        </w:rPr>
        <w:t>най-ниска цена</w:t>
      </w:r>
      <w:r>
        <w:rPr>
          <w:rFonts w:ascii="Times New Roman" w:hAnsi="Times New Roman"/>
          <w:sz w:val="24"/>
          <w:szCs w:val="24"/>
        </w:rPr>
        <w:t>, определен съобразно следните показатели:</w:t>
      </w:r>
    </w:p>
    <w:p w:rsidR="004C3869" w:rsidRDefault="004C3869" w:rsidP="00484EA4">
      <w:pPr>
        <w:tabs>
          <w:tab w:val="left" w:pos="0"/>
        </w:tabs>
        <w:spacing w:before="120" w:after="120" w:line="240" w:lineRule="auto"/>
        <w:ind w:firstLine="709"/>
        <w:jc w:val="both"/>
        <w:outlineLvl w:val="4"/>
        <w:rPr>
          <w:rFonts w:ascii="Times New Roman" w:hAnsi="Times New Roman"/>
          <w:sz w:val="24"/>
          <w:szCs w:val="24"/>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4172"/>
        <w:gridCol w:w="2715"/>
        <w:gridCol w:w="2247"/>
      </w:tblGrid>
      <w:tr w:rsidR="004C3869" w:rsidTr="00EE524F">
        <w:trPr>
          <w:trHeight w:val="185"/>
        </w:trPr>
        <w:tc>
          <w:tcPr>
            <w:tcW w:w="4172" w:type="dxa"/>
            <w:shd w:val="clear" w:color="auto" w:fill="A6A6A6"/>
            <w:vAlign w:val="center"/>
          </w:tcPr>
          <w:p w:rsidR="004C3869" w:rsidRDefault="004C3869">
            <w:pPr>
              <w:tabs>
                <w:tab w:val="left" w:pos="0"/>
              </w:tabs>
              <w:spacing w:before="60" w:after="60"/>
              <w:jc w:val="center"/>
              <w:rPr>
                <w:rFonts w:ascii="Times New Roman" w:hAnsi="Times New Roman"/>
                <w:b/>
                <w:sz w:val="24"/>
                <w:szCs w:val="24"/>
              </w:rPr>
            </w:pPr>
            <w:r>
              <w:rPr>
                <w:rFonts w:ascii="Times New Roman" w:hAnsi="Times New Roman"/>
                <w:b/>
                <w:sz w:val="24"/>
                <w:szCs w:val="24"/>
              </w:rPr>
              <w:t>Показател</w:t>
            </w:r>
          </w:p>
        </w:tc>
        <w:tc>
          <w:tcPr>
            <w:tcW w:w="2715" w:type="dxa"/>
            <w:shd w:val="clear" w:color="auto" w:fill="A6A6A6"/>
            <w:vAlign w:val="center"/>
          </w:tcPr>
          <w:p w:rsidR="004C3869" w:rsidRDefault="004C3869">
            <w:pPr>
              <w:tabs>
                <w:tab w:val="left" w:pos="0"/>
              </w:tabs>
              <w:spacing w:before="60" w:after="60"/>
              <w:jc w:val="center"/>
              <w:rPr>
                <w:rFonts w:ascii="Times New Roman" w:hAnsi="Times New Roman"/>
                <w:b/>
                <w:sz w:val="24"/>
                <w:szCs w:val="24"/>
              </w:rPr>
            </w:pPr>
            <w:r>
              <w:rPr>
                <w:rFonts w:ascii="Times New Roman" w:hAnsi="Times New Roman"/>
                <w:b/>
                <w:sz w:val="24"/>
                <w:szCs w:val="24"/>
              </w:rPr>
              <w:t>Максимален брой точки</w:t>
            </w:r>
          </w:p>
        </w:tc>
        <w:tc>
          <w:tcPr>
            <w:tcW w:w="2247" w:type="dxa"/>
            <w:shd w:val="clear" w:color="auto" w:fill="A6A6A6"/>
            <w:vAlign w:val="center"/>
          </w:tcPr>
          <w:p w:rsidR="004C3869" w:rsidRDefault="004C3869">
            <w:pPr>
              <w:tabs>
                <w:tab w:val="left" w:pos="0"/>
              </w:tabs>
              <w:spacing w:before="60" w:after="60"/>
              <w:jc w:val="center"/>
              <w:rPr>
                <w:rFonts w:ascii="Times New Roman" w:hAnsi="Times New Roman"/>
                <w:b/>
                <w:sz w:val="24"/>
                <w:szCs w:val="24"/>
              </w:rPr>
            </w:pPr>
            <w:r>
              <w:rPr>
                <w:rFonts w:ascii="Times New Roman" w:hAnsi="Times New Roman"/>
                <w:b/>
                <w:sz w:val="24"/>
                <w:szCs w:val="24"/>
              </w:rPr>
              <w:t>Относителна тежест</w:t>
            </w:r>
          </w:p>
        </w:tc>
      </w:tr>
      <w:tr w:rsidR="004C3869" w:rsidTr="00EE524F">
        <w:trPr>
          <w:trHeight w:val="185"/>
        </w:trPr>
        <w:tc>
          <w:tcPr>
            <w:tcW w:w="4172" w:type="dxa"/>
            <w:shd w:val="clear" w:color="auto" w:fill="D9D9D9"/>
          </w:tcPr>
          <w:p w:rsidR="004C3869" w:rsidRDefault="004C3869">
            <w:pPr>
              <w:tabs>
                <w:tab w:val="left" w:pos="0"/>
              </w:tabs>
              <w:spacing w:before="60" w:after="60"/>
              <w:jc w:val="both"/>
              <w:rPr>
                <w:rFonts w:ascii="Times New Roman" w:hAnsi="Times New Roman"/>
                <w:sz w:val="24"/>
                <w:szCs w:val="24"/>
              </w:rPr>
            </w:pPr>
            <w:r>
              <w:rPr>
                <w:rFonts w:ascii="Times New Roman" w:hAnsi="Times New Roman"/>
                <w:sz w:val="24"/>
                <w:szCs w:val="24"/>
              </w:rPr>
              <w:t>Финансова оценка на офертата (ФО)</w:t>
            </w:r>
          </w:p>
        </w:tc>
        <w:tc>
          <w:tcPr>
            <w:tcW w:w="2715" w:type="dxa"/>
            <w:shd w:val="clear" w:color="auto" w:fill="D9D9D9"/>
          </w:tcPr>
          <w:p w:rsidR="004C3869" w:rsidRDefault="00EE524F">
            <w:pPr>
              <w:tabs>
                <w:tab w:val="left" w:pos="0"/>
              </w:tabs>
              <w:spacing w:before="60" w:after="60"/>
              <w:jc w:val="center"/>
              <w:rPr>
                <w:rFonts w:ascii="Times New Roman" w:hAnsi="Times New Roman"/>
                <w:sz w:val="24"/>
                <w:szCs w:val="24"/>
              </w:rPr>
            </w:pPr>
            <w:r>
              <w:rPr>
                <w:rFonts w:ascii="Times New Roman" w:hAnsi="Times New Roman"/>
                <w:sz w:val="24"/>
                <w:szCs w:val="24"/>
              </w:rPr>
              <w:t>10</w:t>
            </w:r>
            <w:r w:rsidR="004C3869">
              <w:rPr>
                <w:rFonts w:ascii="Times New Roman" w:hAnsi="Times New Roman"/>
                <w:sz w:val="24"/>
                <w:szCs w:val="24"/>
              </w:rPr>
              <w:t>0</w:t>
            </w:r>
          </w:p>
        </w:tc>
        <w:tc>
          <w:tcPr>
            <w:tcW w:w="2247" w:type="dxa"/>
            <w:shd w:val="clear" w:color="auto" w:fill="D9D9D9"/>
          </w:tcPr>
          <w:p w:rsidR="004C3869" w:rsidRDefault="00EE524F">
            <w:pPr>
              <w:tabs>
                <w:tab w:val="left" w:pos="0"/>
              </w:tabs>
              <w:spacing w:before="60" w:after="60"/>
              <w:jc w:val="center"/>
              <w:rPr>
                <w:rFonts w:ascii="Times New Roman" w:hAnsi="Times New Roman"/>
                <w:sz w:val="24"/>
                <w:szCs w:val="24"/>
              </w:rPr>
            </w:pPr>
            <w:r>
              <w:rPr>
                <w:rFonts w:ascii="Times New Roman" w:hAnsi="Times New Roman"/>
                <w:sz w:val="24"/>
                <w:szCs w:val="24"/>
              </w:rPr>
              <w:t>10</w:t>
            </w:r>
            <w:r w:rsidR="004C3869">
              <w:rPr>
                <w:rFonts w:ascii="Times New Roman" w:hAnsi="Times New Roman"/>
                <w:sz w:val="24"/>
                <w:szCs w:val="24"/>
              </w:rPr>
              <w:t>0%</w:t>
            </w:r>
          </w:p>
        </w:tc>
      </w:tr>
    </w:tbl>
    <w:p w:rsidR="004C3869" w:rsidRDefault="004C3869" w:rsidP="00484EA4">
      <w:pPr>
        <w:spacing w:before="120" w:after="120" w:line="240" w:lineRule="auto"/>
        <w:ind w:firstLine="567"/>
        <w:jc w:val="both"/>
        <w:outlineLvl w:val="4"/>
        <w:rPr>
          <w:rFonts w:ascii="Times New Roman" w:hAnsi="Times New Roman"/>
          <w:sz w:val="24"/>
          <w:szCs w:val="24"/>
        </w:rPr>
      </w:pPr>
      <w:r>
        <w:rPr>
          <w:rFonts w:ascii="Times New Roman" w:hAnsi="Times New Roman"/>
          <w:sz w:val="24"/>
          <w:szCs w:val="24"/>
        </w:rPr>
        <w:t>Финансовата оценка за всеки отделен участник в процедурата се извършва съгласно следната методика:</w:t>
      </w:r>
    </w:p>
    <w:p w:rsidR="004C3869" w:rsidRDefault="004C3869" w:rsidP="00484EA4">
      <w:pPr>
        <w:spacing w:before="120" w:after="120" w:line="240" w:lineRule="auto"/>
        <w:ind w:firstLine="567"/>
        <w:jc w:val="both"/>
        <w:rPr>
          <w:rFonts w:ascii="Times New Roman" w:hAnsi="Times New Roman"/>
          <w:sz w:val="24"/>
          <w:szCs w:val="24"/>
        </w:rPr>
      </w:pPr>
      <w:r>
        <w:rPr>
          <w:rFonts w:ascii="Times New Roman" w:hAnsi="Times New Roman"/>
          <w:sz w:val="24"/>
          <w:szCs w:val="24"/>
        </w:rPr>
        <w:t xml:space="preserve">Най-ниската цена за изпълнение, носи на кандидата </w:t>
      </w:r>
      <w:r w:rsidR="00EE524F">
        <w:rPr>
          <w:rFonts w:ascii="Times New Roman" w:hAnsi="Times New Roman"/>
          <w:sz w:val="24"/>
          <w:szCs w:val="24"/>
        </w:rPr>
        <w:t>10</w:t>
      </w:r>
      <w:r>
        <w:rPr>
          <w:rFonts w:ascii="Times New Roman" w:hAnsi="Times New Roman"/>
          <w:sz w:val="24"/>
          <w:szCs w:val="24"/>
        </w:rPr>
        <w:t>0  точки. Общата финансова оценка (Ц) за този кандидат е</w:t>
      </w:r>
      <w:r w:rsidR="00EE524F">
        <w:rPr>
          <w:rFonts w:ascii="Times New Roman" w:hAnsi="Times New Roman"/>
          <w:sz w:val="24"/>
          <w:szCs w:val="24"/>
        </w:rPr>
        <w:t>10</w:t>
      </w:r>
      <w:r>
        <w:rPr>
          <w:rFonts w:ascii="Times New Roman" w:hAnsi="Times New Roman"/>
          <w:sz w:val="24"/>
          <w:szCs w:val="24"/>
        </w:rPr>
        <w:t xml:space="preserve">0 точки. </w:t>
      </w:r>
    </w:p>
    <w:p w:rsidR="004C3869" w:rsidRDefault="004C3869" w:rsidP="00484EA4">
      <w:pPr>
        <w:spacing w:before="120" w:after="120" w:line="240" w:lineRule="auto"/>
        <w:ind w:firstLine="567"/>
        <w:jc w:val="both"/>
        <w:rPr>
          <w:rFonts w:ascii="Times New Roman" w:hAnsi="Times New Roman"/>
          <w:sz w:val="24"/>
          <w:szCs w:val="24"/>
          <w:lang w:eastAsia="ar-SA"/>
        </w:rPr>
      </w:pPr>
      <w:r>
        <w:rPr>
          <w:rFonts w:ascii="Times New Roman" w:hAnsi="Times New Roman"/>
          <w:sz w:val="24"/>
          <w:szCs w:val="24"/>
        </w:rPr>
        <w:t>Ц= Ц1</w:t>
      </w:r>
    </w:p>
    <w:p w:rsidR="004C3869" w:rsidRDefault="004C3869" w:rsidP="00484EA4">
      <w:pPr>
        <w:spacing w:before="120" w:after="120" w:line="240" w:lineRule="auto"/>
        <w:ind w:firstLine="567"/>
        <w:jc w:val="both"/>
        <w:rPr>
          <w:rFonts w:ascii="Times New Roman" w:hAnsi="Times New Roman"/>
          <w:sz w:val="24"/>
          <w:szCs w:val="24"/>
          <w:lang w:eastAsia="bg-BG"/>
        </w:rPr>
      </w:pPr>
      <w:r>
        <w:rPr>
          <w:rFonts w:ascii="Times New Roman" w:hAnsi="Times New Roman"/>
          <w:sz w:val="24"/>
          <w:szCs w:val="24"/>
        </w:rPr>
        <w:t>Където:</w:t>
      </w:r>
    </w:p>
    <w:p w:rsidR="004C3869" w:rsidRDefault="004C3869" w:rsidP="00484EA4">
      <w:pPr>
        <w:spacing w:before="120" w:after="120" w:line="240" w:lineRule="auto"/>
        <w:ind w:firstLine="567"/>
        <w:jc w:val="both"/>
        <w:rPr>
          <w:rFonts w:ascii="Times New Roman" w:hAnsi="Times New Roman"/>
          <w:sz w:val="24"/>
          <w:szCs w:val="24"/>
        </w:rPr>
      </w:pPr>
      <w:r>
        <w:rPr>
          <w:rFonts w:ascii="Times New Roman" w:hAnsi="Times New Roman"/>
          <w:sz w:val="24"/>
          <w:szCs w:val="24"/>
        </w:rPr>
        <w:t>Ц –  Обща финансова оценка за изпълнение на поръчката.</w:t>
      </w:r>
    </w:p>
    <w:p w:rsidR="004C3869" w:rsidRDefault="004C3869" w:rsidP="00484EA4">
      <w:pPr>
        <w:spacing w:before="120" w:after="120" w:line="240" w:lineRule="auto"/>
        <w:ind w:firstLine="567"/>
        <w:jc w:val="both"/>
        <w:rPr>
          <w:rFonts w:ascii="Times New Roman" w:hAnsi="Times New Roman"/>
          <w:sz w:val="24"/>
          <w:szCs w:val="24"/>
        </w:rPr>
      </w:pPr>
      <w:r>
        <w:rPr>
          <w:rFonts w:ascii="Times New Roman" w:hAnsi="Times New Roman"/>
          <w:sz w:val="24"/>
          <w:szCs w:val="24"/>
        </w:rPr>
        <w:t>Ц1 – Цена за изпълнение на инвестиционното проектиране;</w:t>
      </w:r>
    </w:p>
    <w:p w:rsidR="004C3869" w:rsidRDefault="004C3869" w:rsidP="00484EA4">
      <w:pPr>
        <w:spacing w:before="120" w:after="120" w:line="240" w:lineRule="auto"/>
        <w:ind w:firstLine="567"/>
        <w:jc w:val="both"/>
        <w:rPr>
          <w:rFonts w:ascii="Times New Roman" w:hAnsi="Times New Roman"/>
          <w:sz w:val="24"/>
          <w:szCs w:val="24"/>
        </w:rPr>
      </w:pPr>
    </w:p>
    <w:p w:rsidR="004C3869" w:rsidRDefault="004C3869" w:rsidP="00484EA4">
      <w:pPr>
        <w:spacing w:before="120" w:after="120" w:line="240" w:lineRule="auto"/>
        <w:ind w:firstLine="567"/>
        <w:jc w:val="both"/>
        <w:rPr>
          <w:rFonts w:ascii="Times New Roman" w:hAnsi="Times New Roman"/>
          <w:sz w:val="24"/>
          <w:szCs w:val="24"/>
        </w:rPr>
      </w:pPr>
      <w:r>
        <w:rPr>
          <w:rFonts w:ascii="Times New Roman" w:hAnsi="Times New Roman"/>
          <w:sz w:val="24"/>
          <w:szCs w:val="24"/>
        </w:rPr>
        <w:t>Ц1 – Цена за изпълнение на инвестиционното проектиране. Най-</w:t>
      </w:r>
      <w:r w:rsidR="00EE524F">
        <w:rPr>
          <w:rFonts w:ascii="Times New Roman" w:hAnsi="Times New Roman"/>
          <w:sz w:val="24"/>
          <w:szCs w:val="24"/>
        </w:rPr>
        <w:t>ниската цена носи на участника 100</w:t>
      </w:r>
      <w:r>
        <w:rPr>
          <w:rFonts w:ascii="Times New Roman" w:hAnsi="Times New Roman"/>
          <w:sz w:val="24"/>
          <w:szCs w:val="24"/>
        </w:rPr>
        <w:t xml:space="preserve"> точки. </w:t>
      </w:r>
    </w:p>
    <w:p w:rsidR="004C3869" w:rsidRDefault="004C3869" w:rsidP="00484EA4">
      <w:pPr>
        <w:spacing w:before="120" w:after="120" w:line="240" w:lineRule="auto"/>
        <w:ind w:firstLine="567"/>
        <w:jc w:val="both"/>
        <w:rPr>
          <w:rFonts w:ascii="Times New Roman" w:hAnsi="Times New Roman"/>
          <w:sz w:val="24"/>
          <w:szCs w:val="24"/>
        </w:rPr>
      </w:pPr>
      <w:r>
        <w:rPr>
          <w:rFonts w:ascii="Times New Roman" w:hAnsi="Times New Roman"/>
          <w:sz w:val="24"/>
          <w:szCs w:val="24"/>
        </w:rPr>
        <w:t>За останалите участници оценката по този компонент се изчислява по следната формула:</w:t>
      </w:r>
    </w:p>
    <w:p w:rsidR="004C3869" w:rsidRDefault="004C3869" w:rsidP="00484EA4">
      <w:pPr>
        <w:pStyle w:val="11"/>
        <w:spacing w:before="120" w:after="120"/>
        <w:ind w:left="0" w:firstLine="567"/>
        <w:jc w:val="center"/>
      </w:pPr>
      <w:r>
        <w:t xml:space="preserve">Ц1 =      </w:t>
      </w:r>
      <w:r>
        <w:rPr>
          <w:i/>
          <w:u w:val="single"/>
        </w:rPr>
        <w:t xml:space="preserve">Най – ниска  цена  </w:t>
      </w:r>
      <w:r>
        <w:rPr>
          <w:u w:val="single"/>
        </w:rPr>
        <w:t xml:space="preserve"> </w:t>
      </w:r>
      <w:r>
        <w:t xml:space="preserve">    </w:t>
      </w:r>
      <w:r w:rsidR="00EE524F">
        <w:t>Х 100</w:t>
      </w:r>
    </w:p>
    <w:p w:rsidR="004C3869" w:rsidRDefault="004C3869" w:rsidP="00484EA4">
      <w:pPr>
        <w:spacing w:before="120" w:after="120" w:line="240" w:lineRule="auto"/>
        <w:ind w:firstLine="567"/>
        <w:jc w:val="center"/>
        <w:rPr>
          <w:rFonts w:ascii="Times New Roman" w:hAnsi="Times New Roman"/>
          <w:i/>
          <w:sz w:val="24"/>
          <w:szCs w:val="24"/>
        </w:rPr>
      </w:pPr>
      <w:r>
        <w:rPr>
          <w:rFonts w:ascii="Times New Roman" w:hAnsi="Times New Roman"/>
          <w:i/>
          <w:sz w:val="24"/>
          <w:szCs w:val="24"/>
        </w:rPr>
        <w:t>Цена на кандидата</w:t>
      </w:r>
    </w:p>
    <w:p w:rsidR="004C3869" w:rsidRDefault="004C3869" w:rsidP="00484EA4">
      <w:pPr>
        <w:spacing w:before="120" w:after="120" w:line="240" w:lineRule="auto"/>
        <w:ind w:firstLine="567"/>
        <w:jc w:val="both"/>
        <w:rPr>
          <w:rFonts w:ascii="Times New Roman" w:hAnsi="Times New Roman"/>
          <w:sz w:val="24"/>
          <w:szCs w:val="24"/>
        </w:rPr>
      </w:pPr>
      <w:r>
        <w:rPr>
          <w:rFonts w:ascii="Times New Roman" w:hAnsi="Times New Roman"/>
          <w:sz w:val="24"/>
          <w:szCs w:val="24"/>
        </w:rPr>
        <w:t>Оценката на кандидата се закръглява до втория знак след десетичната запетая.</w:t>
      </w:r>
    </w:p>
    <w:p w:rsidR="004C3869" w:rsidRDefault="004C3869" w:rsidP="00484EA4">
      <w:pPr>
        <w:spacing w:before="120" w:after="120" w:line="240" w:lineRule="auto"/>
        <w:ind w:firstLine="567"/>
        <w:jc w:val="both"/>
        <w:outlineLvl w:val="4"/>
        <w:rPr>
          <w:rFonts w:ascii="Times New Roman" w:hAnsi="Times New Roman"/>
          <w:sz w:val="24"/>
          <w:szCs w:val="24"/>
        </w:rPr>
      </w:pPr>
    </w:p>
    <w:p w:rsidR="004C3869" w:rsidRDefault="004C3869" w:rsidP="00484EA4">
      <w:pPr>
        <w:spacing w:before="120" w:after="120" w:line="240" w:lineRule="auto"/>
        <w:ind w:firstLine="567"/>
        <w:jc w:val="both"/>
        <w:outlineLvl w:val="4"/>
        <w:rPr>
          <w:rFonts w:ascii="Times New Roman" w:hAnsi="Times New Roman"/>
          <w:sz w:val="24"/>
          <w:szCs w:val="24"/>
        </w:rPr>
      </w:pPr>
      <w:r>
        <w:rPr>
          <w:rFonts w:ascii="Times New Roman" w:hAnsi="Times New Roman"/>
          <w:sz w:val="24"/>
          <w:szCs w:val="24"/>
        </w:rPr>
        <w:t xml:space="preserve">Максималната стойност на </w:t>
      </w:r>
      <w:r>
        <w:rPr>
          <w:rFonts w:ascii="Times New Roman" w:hAnsi="Times New Roman"/>
          <w:b/>
          <w:sz w:val="24"/>
          <w:szCs w:val="24"/>
        </w:rPr>
        <w:t>ФО</w:t>
      </w:r>
      <w:r>
        <w:rPr>
          <w:rFonts w:ascii="Times New Roman" w:hAnsi="Times New Roman"/>
          <w:b/>
          <w:sz w:val="24"/>
          <w:szCs w:val="24"/>
          <w:vertAlign w:val="subscript"/>
        </w:rPr>
        <w:t>N</w:t>
      </w:r>
      <w:r w:rsidR="00EE524F">
        <w:rPr>
          <w:rFonts w:ascii="Times New Roman" w:hAnsi="Times New Roman"/>
          <w:sz w:val="24"/>
          <w:szCs w:val="24"/>
        </w:rPr>
        <w:t xml:space="preserve"> е 100</w:t>
      </w:r>
      <w:r>
        <w:rPr>
          <w:rFonts w:ascii="Times New Roman" w:hAnsi="Times New Roman"/>
          <w:sz w:val="24"/>
          <w:szCs w:val="24"/>
        </w:rPr>
        <w:t xml:space="preserve"> точки и се дава на участника, предложил най-ниска цена.</w:t>
      </w:r>
    </w:p>
    <w:p w:rsidR="004C3869" w:rsidRDefault="004C3869" w:rsidP="00484EA4">
      <w:pPr>
        <w:tabs>
          <w:tab w:val="left" w:pos="0"/>
        </w:tabs>
        <w:spacing w:before="120" w:after="120" w:line="240" w:lineRule="auto"/>
        <w:jc w:val="both"/>
        <w:outlineLvl w:val="4"/>
        <w:rPr>
          <w:rFonts w:ascii="Times New Roman" w:hAnsi="Times New Roman"/>
          <w:sz w:val="24"/>
          <w:szCs w:val="24"/>
        </w:rPr>
      </w:pPr>
    </w:p>
    <w:p w:rsidR="004C3869" w:rsidRDefault="004C3869" w:rsidP="00484EA4">
      <w:pPr>
        <w:tabs>
          <w:tab w:val="left" w:pos="0"/>
        </w:tabs>
        <w:spacing w:before="120" w:after="0"/>
        <w:jc w:val="both"/>
        <w:outlineLvl w:val="4"/>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288"/>
      </w:tblGrid>
      <w:tr w:rsidR="004C3869" w:rsidTr="00484EA4">
        <w:tc>
          <w:tcPr>
            <w:tcW w:w="10205" w:type="dxa"/>
            <w:shd w:val="clear" w:color="auto" w:fill="BDD6EE"/>
          </w:tcPr>
          <w:p w:rsidR="004C3869" w:rsidRDefault="004C3869">
            <w:pPr>
              <w:tabs>
                <w:tab w:val="left" w:pos="0"/>
              </w:tabs>
              <w:spacing w:before="120" w:after="120" w:line="240" w:lineRule="atLeast"/>
              <w:jc w:val="center"/>
              <w:outlineLvl w:val="4"/>
              <w:rPr>
                <w:rFonts w:ascii="Times New Roman" w:hAnsi="Times New Roman"/>
                <w:b/>
                <w:color w:val="000000"/>
                <w:sz w:val="24"/>
                <w:szCs w:val="24"/>
              </w:rPr>
            </w:pPr>
            <w:r>
              <w:rPr>
                <w:rFonts w:ascii="Times New Roman" w:hAnsi="Times New Roman"/>
                <w:b/>
                <w:color w:val="000000"/>
                <w:sz w:val="24"/>
                <w:szCs w:val="24"/>
              </w:rPr>
              <w:t>КОМПЛЕКСНА ОЦЕНКА</w:t>
            </w:r>
          </w:p>
        </w:tc>
      </w:tr>
    </w:tbl>
    <w:p w:rsidR="004C3869" w:rsidRDefault="004C3869" w:rsidP="00484EA4">
      <w:pPr>
        <w:tabs>
          <w:tab w:val="left" w:pos="0"/>
        </w:tabs>
        <w:ind w:firstLine="567"/>
        <w:jc w:val="both"/>
        <w:rPr>
          <w:rFonts w:ascii="Times New Roman" w:hAnsi="Times New Roman"/>
          <w:sz w:val="24"/>
          <w:szCs w:val="24"/>
          <w:lang w:eastAsia="bg-BG"/>
        </w:rPr>
      </w:pPr>
    </w:p>
    <w:p w:rsidR="004C3869" w:rsidRDefault="004C3869" w:rsidP="00484EA4">
      <w:pPr>
        <w:tabs>
          <w:tab w:val="left" w:pos="0"/>
        </w:tabs>
        <w:spacing w:before="120" w:after="120" w:line="240" w:lineRule="auto"/>
        <w:ind w:firstLine="567"/>
        <w:jc w:val="both"/>
        <w:outlineLvl w:val="4"/>
        <w:rPr>
          <w:rFonts w:ascii="Times New Roman" w:hAnsi="Times New Roman"/>
          <w:color w:val="000000"/>
          <w:sz w:val="24"/>
          <w:szCs w:val="24"/>
        </w:rPr>
      </w:pPr>
      <w:r>
        <w:rPr>
          <w:rFonts w:ascii="Times New Roman" w:hAnsi="Times New Roman"/>
          <w:color w:val="000000"/>
          <w:sz w:val="24"/>
          <w:szCs w:val="24"/>
        </w:rPr>
        <w:t>Комплексната оценка се изчислява за всеки отделен участник по следния начин:</w:t>
      </w:r>
    </w:p>
    <w:p w:rsidR="004C3869" w:rsidRDefault="004C3869" w:rsidP="00484EA4">
      <w:pPr>
        <w:tabs>
          <w:tab w:val="left" w:pos="0"/>
        </w:tabs>
        <w:spacing w:before="120" w:after="120" w:line="240" w:lineRule="auto"/>
        <w:ind w:firstLine="567"/>
        <w:jc w:val="center"/>
        <w:rPr>
          <w:rFonts w:ascii="Times New Roman" w:hAnsi="Times New Roman"/>
          <w:b/>
          <w:sz w:val="24"/>
          <w:szCs w:val="24"/>
        </w:rPr>
      </w:pPr>
      <w:r>
        <w:rPr>
          <w:rFonts w:ascii="Times New Roman" w:hAnsi="Times New Roman"/>
          <w:b/>
          <w:sz w:val="24"/>
          <w:szCs w:val="24"/>
        </w:rPr>
        <w:t>КО</w:t>
      </w:r>
      <w:r>
        <w:rPr>
          <w:rFonts w:ascii="Times New Roman" w:hAnsi="Times New Roman"/>
          <w:b/>
          <w:sz w:val="24"/>
          <w:szCs w:val="24"/>
          <w:vertAlign w:val="subscript"/>
        </w:rPr>
        <w:t>N</w:t>
      </w:r>
      <w:r w:rsidR="00EE524F">
        <w:rPr>
          <w:rFonts w:ascii="Times New Roman" w:hAnsi="Times New Roman"/>
          <w:b/>
          <w:sz w:val="24"/>
          <w:szCs w:val="24"/>
        </w:rPr>
        <w:t xml:space="preserve"> = </w:t>
      </w:r>
      <w:r>
        <w:rPr>
          <w:rFonts w:ascii="Times New Roman" w:hAnsi="Times New Roman"/>
          <w:b/>
          <w:sz w:val="24"/>
          <w:szCs w:val="24"/>
        </w:rPr>
        <w:t xml:space="preserve"> Ц</w:t>
      </w:r>
    </w:p>
    <w:p w:rsidR="004C3869" w:rsidRDefault="004C3869" w:rsidP="00484EA4">
      <w:pPr>
        <w:tabs>
          <w:tab w:val="left" w:pos="0"/>
        </w:tabs>
        <w:spacing w:before="120" w:after="120" w:line="240" w:lineRule="auto"/>
        <w:ind w:firstLine="567"/>
        <w:jc w:val="both"/>
        <w:outlineLvl w:val="4"/>
        <w:rPr>
          <w:rFonts w:ascii="Times New Roman" w:hAnsi="Times New Roman"/>
          <w:color w:val="000000"/>
          <w:sz w:val="24"/>
          <w:szCs w:val="24"/>
        </w:rPr>
      </w:pPr>
      <w:r>
        <w:rPr>
          <w:rFonts w:ascii="Times New Roman" w:hAnsi="Times New Roman"/>
          <w:color w:val="000000"/>
          <w:sz w:val="24"/>
          <w:szCs w:val="24"/>
        </w:rPr>
        <w:t>Когато получените оценки (комплексна, техническа или финансова) не са цели числа, а десетични дроби, те следва да се закръглят до втория знак след десетичната запетая.</w:t>
      </w:r>
    </w:p>
    <w:p w:rsidR="004C3869" w:rsidRDefault="004C3869" w:rsidP="00484EA4">
      <w:pPr>
        <w:tabs>
          <w:tab w:val="left" w:pos="0"/>
        </w:tabs>
        <w:spacing w:before="120" w:after="120" w:line="240" w:lineRule="auto"/>
        <w:ind w:firstLine="567"/>
        <w:jc w:val="both"/>
        <w:outlineLvl w:val="4"/>
        <w:rPr>
          <w:rFonts w:ascii="Times New Roman" w:hAnsi="Times New Roman"/>
          <w:color w:val="000000"/>
          <w:sz w:val="24"/>
          <w:szCs w:val="24"/>
        </w:rPr>
      </w:pPr>
      <w:r>
        <w:rPr>
          <w:rFonts w:ascii="Times New Roman" w:hAnsi="Times New Roman"/>
          <w:color w:val="000000"/>
          <w:sz w:val="24"/>
          <w:szCs w:val="24"/>
        </w:rPr>
        <w:t xml:space="preserve">Максималната стойност на </w:t>
      </w:r>
      <w:r>
        <w:rPr>
          <w:rFonts w:ascii="Times New Roman" w:hAnsi="Times New Roman"/>
          <w:b/>
          <w:color w:val="000000"/>
          <w:sz w:val="24"/>
          <w:szCs w:val="24"/>
        </w:rPr>
        <w:t>КО</w:t>
      </w:r>
      <w:r>
        <w:rPr>
          <w:rFonts w:ascii="Times New Roman" w:hAnsi="Times New Roman"/>
          <w:b/>
          <w:color w:val="000000"/>
          <w:sz w:val="24"/>
          <w:szCs w:val="24"/>
          <w:vertAlign w:val="subscript"/>
        </w:rPr>
        <w:t>N</w:t>
      </w:r>
      <w:r>
        <w:rPr>
          <w:rFonts w:ascii="Times New Roman" w:hAnsi="Times New Roman"/>
          <w:color w:val="000000"/>
          <w:sz w:val="24"/>
          <w:szCs w:val="24"/>
        </w:rPr>
        <w:t xml:space="preserve"> е 100 точки.</w:t>
      </w:r>
    </w:p>
    <w:p w:rsidR="004C3869" w:rsidRDefault="004C3869" w:rsidP="00484EA4"/>
    <w:p w:rsidR="004C3869" w:rsidRDefault="004C3869" w:rsidP="00673A80">
      <w:pPr>
        <w:tabs>
          <w:tab w:val="left" w:pos="0"/>
        </w:tabs>
        <w:spacing w:before="120" w:after="120" w:line="240" w:lineRule="auto"/>
        <w:ind w:firstLine="567"/>
        <w:jc w:val="both"/>
        <w:outlineLvl w:val="4"/>
        <w:rPr>
          <w:rFonts w:ascii="Times New Roman" w:hAnsi="Times New Roman"/>
          <w:color w:val="000000"/>
          <w:sz w:val="24"/>
          <w:szCs w:val="24"/>
        </w:rPr>
      </w:pPr>
    </w:p>
    <w:p w:rsidR="004C3869" w:rsidRDefault="004C3869" w:rsidP="00673A80">
      <w:pPr>
        <w:tabs>
          <w:tab w:val="left" w:pos="0"/>
        </w:tabs>
        <w:spacing w:before="120" w:after="120" w:line="240" w:lineRule="auto"/>
        <w:ind w:firstLine="567"/>
        <w:jc w:val="center"/>
        <w:outlineLvl w:val="4"/>
        <w:rPr>
          <w:rFonts w:ascii="Times New Roman" w:hAnsi="Times New Roman"/>
          <w:color w:val="000000"/>
          <w:sz w:val="24"/>
          <w:szCs w:val="24"/>
        </w:rPr>
      </w:pPr>
    </w:p>
    <w:p w:rsidR="004C3869" w:rsidRPr="002A1FD9" w:rsidRDefault="004C3869" w:rsidP="00673A80">
      <w:pPr>
        <w:pStyle w:val="a8"/>
        <w:numPr>
          <w:ilvl w:val="0"/>
          <w:numId w:val="3"/>
        </w:numPr>
        <w:spacing w:before="120" w:after="120" w:line="240" w:lineRule="auto"/>
        <w:ind w:left="0" w:firstLine="567"/>
        <w:jc w:val="center"/>
      </w:pPr>
      <w:r w:rsidRPr="00AD122A">
        <w:rPr>
          <w:rFonts w:ascii="Times New Roman" w:hAnsi="Times New Roman"/>
          <w:b/>
          <w:color w:val="000000"/>
          <w:sz w:val="24"/>
          <w:szCs w:val="24"/>
        </w:rPr>
        <w:t>ОБЩИ ИЗИСКВАНИЯ  КЪМ СЪДЪРЖАНИЕТО НА ОФЕРТИТЕ</w:t>
      </w:r>
    </w:p>
    <w:p w:rsidR="004C3869" w:rsidRDefault="004C3869" w:rsidP="00673A80">
      <w:pPr>
        <w:spacing w:before="120" w:after="120" w:line="240" w:lineRule="auto"/>
        <w:ind w:firstLine="567"/>
        <w:jc w:val="both"/>
        <w:rPr>
          <w:rFonts w:ascii="Times New Roman" w:hAnsi="Times New Roman"/>
          <w:sz w:val="24"/>
        </w:rPr>
      </w:pPr>
      <w:r>
        <w:rPr>
          <w:rFonts w:ascii="Times New Roman" w:hAnsi="Times New Roman"/>
          <w:sz w:val="24"/>
        </w:rPr>
        <w:t>В съответствие с чл. 101, ал. 3 и ал. 4 от ЗОП и чл. 39 от ППЗОП офертата се състои от:</w:t>
      </w:r>
    </w:p>
    <w:p w:rsidR="004C3869" w:rsidRPr="00670BA1" w:rsidRDefault="004C3869" w:rsidP="00673A80">
      <w:pPr>
        <w:pStyle w:val="6"/>
        <w:keepNext w:val="0"/>
        <w:keepLines w:val="0"/>
        <w:numPr>
          <w:ilvl w:val="0"/>
          <w:numId w:val="27"/>
        </w:numPr>
        <w:tabs>
          <w:tab w:val="left" w:pos="0"/>
        </w:tabs>
        <w:spacing w:before="120" w:after="120" w:line="240" w:lineRule="auto"/>
        <w:ind w:left="0" w:firstLine="567"/>
        <w:jc w:val="both"/>
        <w:rPr>
          <w:rFonts w:ascii="Times New Roman" w:hAnsi="Times New Roman"/>
          <w:color w:val="auto"/>
          <w:sz w:val="24"/>
          <w:szCs w:val="24"/>
        </w:rPr>
      </w:pPr>
      <w:r w:rsidRPr="00670BA1">
        <w:rPr>
          <w:rFonts w:ascii="Times New Roman" w:hAnsi="Times New Roman"/>
          <w:b/>
          <w:color w:val="auto"/>
          <w:sz w:val="24"/>
          <w:szCs w:val="24"/>
        </w:rPr>
        <w:t>„Документи относно личното състояние и критериите за подбор”</w:t>
      </w:r>
      <w:r w:rsidRPr="00670BA1">
        <w:rPr>
          <w:rFonts w:ascii="Times New Roman" w:hAnsi="Times New Roman"/>
          <w:color w:val="auto"/>
          <w:sz w:val="24"/>
          <w:szCs w:val="24"/>
        </w:rPr>
        <w:t xml:space="preserve"> – с информацията и документите за деклариране и доказване на личното състояние на участника и съответствието му си критериите за подбор;</w:t>
      </w:r>
    </w:p>
    <w:p w:rsidR="004C3869" w:rsidRPr="00670BA1" w:rsidRDefault="004C3869" w:rsidP="00673A80">
      <w:pPr>
        <w:pStyle w:val="6"/>
        <w:keepNext w:val="0"/>
        <w:keepLines w:val="0"/>
        <w:numPr>
          <w:ilvl w:val="0"/>
          <w:numId w:val="27"/>
        </w:numPr>
        <w:tabs>
          <w:tab w:val="left" w:pos="0"/>
        </w:tabs>
        <w:spacing w:before="120" w:after="120" w:line="240" w:lineRule="auto"/>
        <w:ind w:left="0" w:firstLine="567"/>
        <w:jc w:val="both"/>
        <w:rPr>
          <w:rFonts w:ascii="Times New Roman" w:hAnsi="Times New Roman"/>
          <w:color w:val="auto"/>
          <w:sz w:val="24"/>
          <w:szCs w:val="24"/>
        </w:rPr>
      </w:pPr>
      <w:r w:rsidRPr="00670BA1">
        <w:rPr>
          <w:rFonts w:ascii="Times New Roman" w:hAnsi="Times New Roman"/>
          <w:b/>
          <w:color w:val="auto"/>
          <w:sz w:val="24"/>
          <w:szCs w:val="24"/>
        </w:rPr>
        <w:t>„Техническо предложение”</w:t>
      </w:r>
      <w:r w:rsidRPr="00670BA1">
        <w:rPr>
          <w:rFonts w:ascii="Times New Roman" w:hAnsi="Times New Roman"/>
          <w:color w:val="auto"/>
          <w:sz w:val="24"/>
          <w:szCs w:val="24"/>
        </w:rPr>
        <w:t>, включващо документите и доказателствата, определени в настоящата документация;</w:t>
      </w:r>
    </w:p>
    <w:p w:rsidR="004C3869" w:rsidRDefault="004C3869" w:rsidP="00673A80">
      <w:pPr>
        <w:numPr>
          <w:ilvl w:val="0"/>
          <w:numId w:val="27"/>
        </w:numPr>
        <w:spacing w:before="120" w:after="120" w:line="240" w:lineRule="auto"/>
        <w:ind w:left="0" w:firstLine="567"/>
        <w:jc w:val="both"/>
        <w:rPr>
          <w:rFonts w:ascii="Times New Roman" w:hAnsi="Times New Roman"/>
          <w:b/>
          <w:color w:val="000000"/>
          <w:sz w:val="24"/>
          <w:szCs w:val="24"/>
          <w:lang w:eastAsia="bg-BG"/>
        </w:rPr>
      </w:pPr>
      <w:r>
        <w:rPr>
          <w:rFonts w:ascii="Times New Roman" w:hAnsi="Times New Roman"/>
          <w:b/>
          <w:sz w:val="24"/>
          <w:szCs w:val="24"/>
        </w:rPr>
        <w:t>„Ценово предложение”</w:t>
      </w:r>
      <w:r>
        <w:rPr>
          <w:rFonts w:ascii="Times New Roman" w:hAnsi="Times New Roman"/>
          <w:sz w:val="24"/>
          <w:szCs w:val="24"/>
        </w:rPr>
        <w:t xml:space="preserve"> със съдържанието, определено по-долу.</w:t>
      </w:r>
    </w:p>
    <w:p w:rsidR="004C3869" w:rsidRDefault="004C3869" w:rsidP="00673A80">
      <w:pPr>
        <w:spacing w:before="120" w:after="120" w:line="240" w:lineRule="auto"/>
        <w:ind w:firstLine="567"/>
        <w:jc w:val="both"/>
        <w:rPr>
          <w:rFonts w:ascii="Times New Roman" w:hAnsi="Times New Roman"/>
          <w:b/>
          <w:color w:val="000000"/>
          <w:sz w:val="24"/>
          <w:szCs w:val="24"/>
          <w:lang w:eastAsia="bg-BG"/>
        </w:rPr>
      </w:pPr>
    </w:p>
    <w:p w:rsidR="004C3869" w:rsidRDefault="004C3869" w:rsidP="00673A80">
      <w:pPr>
        <w:spacing w:before="120" w:after="120" w:line="240" w:lineRule="auto"/>
        <w:ind w:firstLine="567"/>
        <w:jc w:val="both"/>
        <w:rPr>
          <w:rFonts w:ascii="Times New Roman" w:hAnsi="Times New Roman"/>
          <w:b/>
          <w:color w:val="000000"/>
          <w:sz w:val="24"/>
          <w:szCs w:val="24"/>
          <w:lang w:eastAsia="bg-BG"/>
        </w:rPr>
      </w:pPr>
    </w:p>
    <w:p w:rsidR="004C3869" w:rsidRDefault="004C3869" w:rsidP="00673A80">
      <w:pPr>
        <w:spacing w:before="120" w:after="120" w:line="240" w:lineRule="auto"/>
        <w:ind w:firstLine="567"/>
        <w:jc w:val="both"/>
        <w:rPr>
          <w:rFonts w:ascii="Times New Roman" w:hAnsi="Times New Roman"/>
          <w:b/>
          <w:sz w:val="24"/>
          <w:szCs w:val="24"/>
        </w:rPr>
      </w:pPr>
      <w:r>
        <w:rPr>
          <w:rFonts w:ascii="Times New Roman" w:hAnsi="Times New Roman"/>
          <w:b/>
          <w:sz w:val="24"/>
          <w:szCs w:val="24"/>
        </w:rPr>
        <w:t>„ДОКУМЕНТИ ОТНОСНО ЛИЧНОТО СЪСТОЯНИЕ И КРИТЕРИИТЕ ЗА ПОДБОР”:</w:t>
      </w:r>
    </w:p>
    <w:p w:rsidR="004C3869" w:rsidRDefault="004C3869" w:rsidP="00673A80">
      <w:pPr>
        <w:pStyle w:val="ListParagraph1"/>
        <w:spacing w:line="240" w:lineRule="auto"/>
        <w:ind w:left="0" w:firstLine="567"/>
        <w:rPr>
          <w:rFonts w:ascii="Times New Roman" w:hAnsi="Times New Roman" w:cs="Times New Roman"/>
          <w:sz w:val="24"/>
        </w:rPr>
      </w:pPr>
      <w:r>
        <w:rPr>
          <w:rFonts w:ascii="Times New Roman" w:hAnsi="Times New Roman" w:cs="Times New Roman"/>
          <w:sz w:val="24"/>
        </w:rPr>
        <w:t>Участникът в процедурата изготвя документите относно личното състояние и критериите за подбор в един екземпляр.</w:t>
      </w:r>
    </w:p>
    <w:p w:rsidR="004C3869" w:rsidRDefault="004C3869" w:rsidP="00673A80">
      <w:pPr>
        <w:pStyle w:val="ListParagraph1"/>
        <w:spacing w:line="240" w:lineRule="auto"/>
        <w:ind w:left="0" w:firstLine="567"/>
        <w:rPr>
          <w:rFonts w:ascii="Times New Roman" w:hAnsi="Times New Roman" w:cs="Times New Roman"/>
          <w:sz w:val="24"/>
        </w:rPr>
      </w:pPr>
      <w:r>
        <w:rPr>
          <w:rFonts w:ascii="Times New Roman" w:hAnsi="Times New Roman" w:cs="Times New Roman"/>
          <w:sz w:val="24"/>
        </w:rPr>
        <w:t>Документите относно личното състояние и съответствието с критериите за подбор включват:</w:t>
      </w:r>
    </w:p>
    <w:p w:rsidR="004C3869" w:rsidRDefault="004C3869" w:rsidP="00673A80">
      <w:pPr>
        <w:pStyle w:val="ListParagraph1"/>
        <w:numPr>
          <w:ilvl w:val="0"/>
          <w:numId w:val="28"/>
        </w:numPr>
        <w:tabs>
          <w:tab w:val="left" w:pos="0"/>
          <w:tab w:val="num" w:pos="1418"/>
        </w:tabs>
        <w:spacing w:line="240" w:lineRule="auto"/>
        <w:ind w:left="0" w:firstLine="567"/>
        <w:rPr>
          <w:rFonts w:ascii="Times New Roman" w:hAnsi="Times New Roman" w:cs="Times New Roman"/>
          <w:sz w:val="24"/>
          <w:szCs w:val="24"/>
        </w:rPr>
      </w:pPr>
      <w:r>
        <w:rPr>
          <w:rFonts w:ascii="Times New Roman" w:hAnsi="Times New Roman" w:cs="Times New Roman"/>
          <w:sz w:val="24"/>
          <w:szCs w:val="24"/>
        </w:rPr>
        <w:t xml:space="preserve">Електронно подписан </w:t>
      </w:r>
      <w:r>
        <w:rPr>
          <w:rFonts w:ascii="Times New Roman" w:hAnsi="Times New Roman" w:cs="Times New Roman"/>
          <w:b/>
          <w:sz w:val="24"/>
          <w:szCs w:val="24"/>
        </w:rPr>
        <w:t>„Единен европейски документ за обществени поръчки (</w:t>
      </w:r>
      <w:r>
        <w:rPr>
          <w:rFonts w:ascii="Times New Roman" w:hAnsi="Times New Roman" w:cs="Times New Roman"/>
          <w:sz w:val="24"/>
          <w:szCs w:val="24"/>
        </w:rPr>
        <w:t>еЕЕДОП</w:t>
      </w:r>
      <w:r>
        <w:rPr>
          <w:rFonts w:ascii="Times New Roman" w:hAnsi="Times New Roman" w:cs="Times New Roman"/>
          <w:b/>
          <w:sz w:val="24"/>
          <w:szCs w:val="24"/>
        </w:rPr>
        <w:t>)”</w:t>
      </w:r>
      <w:r>
        <w:rPr>
          <w:rFonts w:ascii="Times New Roman" w:hAnsi="Times New Roman" w:cs="Times New Roman"/>
          <w:sz w:val="24"/>
          <w:szCs w:val="24"/>
        </w:rPr>
        <w:t>, съставен и попълнен в съответствие с изискванията на ЗОП, ППЗОП и настоящите Указания, за участника в съответствие с изискванията на закона и условията на възложителя, а когато е приложимо - еЕЕДОП за всеки от участниците в обединението, което не е юридическо лице, за всеки подизпълнител и за всяко лице, чиито ресурси ще бъдат ангажирани в изпълнението на поръчката. еЕЕДОП е представен в настоящата документация в отделен файл.</w:t>
      </w:r>
    </w:p>
    <w:p w:rsidR="004C3869" w:rsidRDefault="004C3869" w:rsidP="00673A80">
      <w:pPr>
        <w:widowControl w:val="0"/>
        <w:tabs>
          <w:tab w:val="left" w:pos="0"/>
        </w:tabs>
        <w:autoSpaceDE w:val="0"/>
        <w:autoSpaceDN w:val="0"/>
        <w:adjustRightInd w:val="0"/>
        <w:spacing w:before="120" w:after="120" w:line="240" w:lineRule="auto"/>
        <w:ind w:firstLine="567"/>
        <w:jc w:val="both"/>
        <w:rPr>
          <w:rFonts w:ascii="Times New Roman" w:hAnsi="Times New Roman"/>
          <w:i/>
          <w:sz w:val="24"/>
          <w:szCs w:val="24"/>
          <w:u w:val="single"/>
        </w:rPr>
      </w:pPr>
      <w:r>
        <w:rPr>
          <w:rFonts w:ascii="Times New Roman" w:hAnsi="Times New Roman"/>
          <w:i/>
          <w:sz w:val="24"/>
          <w:szCs w:val="24"/>
          <w:u w:val="single"/>
        </w:rPr>
        <w:t xml:space="preserve">Указание за подготовка на </w:t>
      </w:r>
      <w:r>
        <w:rPr>
          <w:rFonts w:ascii="Times New Roman" w:hAnsi="Times New Roman"/>
          <w:sz w:val="24"/>
          <w:szCs w:val="24"/>
          <w:u w:val="single"/>
        </w:rPr>
        <w:t>еЕЕДОП</w:t>
      </w:r>
      <w:r>
        <w:rPr>
          <w:rFonts w:ascii="Times New Roman" w:hAnsi="Times New Roman"/>
          <w:i/>
          <w:sz w:val="24"/>
          <w:szCs w:val="24"/>
          <w:u w:val="single"/>
        </w:rPr>
        <w:t>:</w:t>
      </w:r>
    </w:p>
    <w:p w:rsidR="004C3869" w:rsidRDefault="004C3869"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1) При подаване на оферта участникът декларира липсата на основанията за отстраняване и съответствие с критериите за подбор чрез представяне на еЕЕДОП.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4C3869" w:rsidRDefault="004C3869"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2) 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еЕЕДОП, който съдържа информацията по т. 1).</w:t>
      </w:r>
    </w:p>
    <w:p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3</w:t>
      </w:r>
      <w:r w:rsidR="004C3869">
        <w:rPr>
          <w:rFonts w:ascii="Times New Roman" w:hAnsi="Times New Roman"/>
          <w:sz w:val="24"/>
          <w:szCs w:val="24"/>
        </w:rPr>
        <w:t>) Лицата по чл. 54, ал. 2 и чл. 55, ал. 3 ЗОП са:</w:t>
      </w:r>
    </w:p>
    <w:p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3</w:t>
      </w:r>
      <w:r w:rsidR="004C3869">
        <w:rPr>
          <w:rFonts w:ascii="Times New Roman" w:hAnsi="Times New Roman"/>
          <w:sz w:val="24"/>
          <w:szCs w:val="24"/>
        </w:rPr>
        <w:t>.1) лицата, които представляват участника;</w:t>
      </w:r>
    </w:p>
    <w:p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3</w:t>
      </w:r>
      <w:r w:rsidR="004C3869">
        <w:rPr>
          <w:rFonts w:ascii="Times New Roman" w:hAnsi="Times New Roman"/>
          <w:sz w:val="24"/>
          <w:szCs w:val="24"/>
        </w:rPr>
        <w:t>.2) лицата, които са членове на управителни и надзорни органи на участника;</w:t>
      </w:r>
    </w:p>
    <w:p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4</w:t>
      </w:r>
      <w:r w:rsidR="004C3869">
        <w:rPr>
          <w:rFonts w:ascii="Times New Roman" w:hAnsi="Times New Roman"/>
          <w:sz w:val="24"/>
          <w:szCs w:val="24"/>
        </w:rPr>
        <w:t>) Лицата по т. 4.1) и 4.2) са, както следва:</w:t>
      </w:r>
    </w:p>
    <w:p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4</w:t>
      </w:r>
      <w:r w:rsidR="004C3869">
        <w:rPr>
          <w:rFonts w:ascii="Times New Roman" w:hAnsi="Times New Roman"/>
          <w:sz w:val="24"/>
          <w:szCs w:val="24"/>
        </w:rPr>
        <w:t>.1) при събирателно дружество - лицата по чл. 84. ал. 1 и чл. 89, ал. 1 от Търговския закон;</w:t>
      </w:r>
    </w:p>
    <w:p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4</w:t>
      </w:r>
      <w:r w:rsidR="004C3869">
        <w:rPr>
          <w:rFonts w:ascii="Times New Roman" w:hAnsi="Times New Roman"/>
          <w:sz w:val="24"/>
          <w:szCs w:val="24"/>
        </w:rPr>
        <w:t>.2) при командитно дружество- неограничено отговорните съдружници по чл. 105 от Търговския закон;</w:t>
      </w:r>
    </w:p>
    <w:p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4</w:t>
      </w:r>
      <w:r w:rsidR="004C3869">
        <w:rPr>
          <w:rFonts w:ascii="Times New Roman" w:hAnsi="Times New Roman"/>
          <w:sz w:val="24"/>
          <w:szCs w:val="24"/>
        </w:rPr>
        <w:t>.3) при дружество с ограничена отговорност - лицата по чл. 141, ал. 1 и 2 от Търговския закон, а при еднолично дружество с ограничена отговорност - лицата по чл. 147. ал. 1 от Търговския закон;</w:t>
      </w:r>
    </w:p>
    <w:p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4</w:t>
      </w:r>
      <w:r w:rsidR="004C3869">
        <w:rPr>
          <w:rFonts w:ascii="Times New Roman" w:hAnsi="Times New Roman"/>
          <w:sz w:val="24"/>
          <w:szCs w:val="24"/>
        </w:rPr>
        <w:t>.4) при акционерно дружество - лицата по чл. 241, ал. 1, чл. 242, ал. 1 и чл. 244, ал. 1 от Търговския закон;</w:t>
      </w:r>
    </w:p>
    <w:p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4</w:t>
      </w:r>
      <w:r w:rsidR="004C3869">
        <w:rPr>
          <w:rFonts w:ascii="Times New Roman" w:hAnsi="Times New Roman"/>
          <w:sz w:val="24"/>
          <w:szCs w:val="24"/>
        </w:rPr>
        <w:t>.5) при командитно дружество с акции - лицата по чл. 256 във връзка с чл. 244. ал. 1 от Търговския закон;</w:t>
      </w:r>
    </w:p>
    <w:p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4</w:t>
      </w:r>
      <w:r w:rsidR="004C3869">
        <w:rPr>
          <w:rFonts w:ascii="Times New Roman" w:hAnsi="Times New Roman"/>
          <w:sz w:val="24"/>
          <w:szCs w:val="24"/>
        </w:rPr>
        <w:t>.6) при едноличен търговец - физическото лице - търговец;</w:t>
      </w:r>
    </w:p>
    <w:p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4</w:t>
      </w:r>
      <w:r w:rsidR="004C3869">
        <w:rPr>
          <w:rFonts w:ascii="Times New Roman" w:hAnsi="Times New Roman"/>
          <w:sz w:val="24"/>
          <w:szCs w:val="24"/>
        </w:rPr>
        <w:t>.7)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4</w:t>
      </w:r>
      <w:r w:rsidR="004C3869">
        <w:rPr>
          <w:rFonts w:ascii="Times New Roman" w:hAnsi="Times New Roman"/>
          <w:sz w:val="24"/>
          <w:szCs w:val="24"/>
        </w:rPr>
        <w:t>.8) в случаите по т. 5.1) - 5.7) - и прокуристите, когато има такива;</w:t>
      </w:r>
    </w:p>
    <w:p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4</w:t>
      </w:r>
      <w:r w:rsidR="004C3869">
        <w:rPr>
          <w:rFonts w:ascii="Times New Roman" w:hAnsi="Times New Roman"/>
          <w:sz w:val="24"/>
          <w:szCs w:val="24"/>
        </w:rPr>
        <w:t>.9) в останалите случаи, включително 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p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5</w:t>
      </w:r>
      <w:r w:rsidR="004C3869">
        <w:rPr>
          <w:rFonts w:ascii="Times New Roman" w:hAnsi="Times New Roman"/>
          <w:sz w:val="24"/>
          <w:szCs w:val="24"/>
        </w:rPr>
        <w:t>) В случаите т. 5.8), 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w:t>
      </w:r>
    </w:p>
    <w:p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6</w:t>
      </w:r>
      <w:r w:rsidR="004C3869">
        <w:rPr>
          <w:rFonts w:ascii="Times New Roman" w:hAnsi="Times New Roman"/>
          <w:sz w:val="24"/>
          <w:szCs w:val="24"/>
        </w:rPr>
        <w:t>)Когато лицата по чл. 54, ал. 2 и 3 от ЗОП са повече от едно и за тях няма различие по отношение на обстоятелствата по чл. 54, ал. 1, т. 1, 2 и 7 и чл. 55, ал. 1, т. 5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w:t>
      </w:r>
    </w:p>
    <w:p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7</w:t>
      </w:r>
      <w:r w:rsidR="004C3869">
        <w:rPr>
          <w:rFonts w:ascii="Times New Roman" w:hAnsi="Times New Roman"/>
          <w:sz w:val="24"/>
          <w:szCs w:val="24"/>
        </w:rPr>
        <w:t>) Когато е налице необходимост от защита на личните данни при различие в обстоятелствата, свързани с личното състояние на лицата по чл. 54, ал. 2 и 3 от ЗОП, информацията относно изискванията по чл. 54, ал. 1, т. 1, 2 и 7 и чл. 55, ал. 1, т. 5 от ЗОП се попълва в отделен ЕЕДОП, подписан от съответното лице.</w:t>
      </w:r>
    </w:p>
    <w:p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8</w:t>
      </w:r>
      <w:r w:rsidR="004C3869">
        <w:rPr>
          <w:rFonts w:ascii="Times New Roman" w:hAnsi="Times New Roman"/>
          <w:sz w:val="24"/>
          <w:szCs w:val="24"/>
        </w:rPr>
        <w:t>) В ЕЕДОП по ал. 1 могат да се съдържат и обстоятелствата по чл. 54, ал. 1, т. 3 - 6 и чл. 55, ал. 1, т. 1 - 4 от ЗОП, както и тези, свързани с критериите за подбор, ако лицето, което го подписва може самостоятелно да представлява съответния стопански субект.</w:t>
      </w:r>
    </w:p>
    <w:p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9</w:t>
      </w:r>
      <w:r w:rsidR="004C3869">
        <w:rPr>
          <w:rFonts w:ascii="Times New Roman" w:hAnsi="Times New Roman"/>
          <w:sz w:val="24"/>
          <w:szCs w:val="24"/>
        </w:rPr>
        <w:t>) При необходимост от деклариране на обстоятелствата по чл. 54, ал. 1, т. 3 - 6 и чл. 55, ал. 1, т. 1 - 4 от ЗОП, както и тези, свързани с критериите за подбор, относими към обединение, което не е юридическо лице, представляващият обединението подава ЕЕДОП за тези обстоятелства.</w:t>
      </w:r>
    </w:p>
    <w:p w:rsidR="004C3869" w:rsidRDefault="004C3869"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1</w:t>
      </w:r>
      <w:r w:rsidR="0014647F">
        <w:rPr>
          <w:rFonts w:ascii="Times New Roman" w:hAnsi="Times New Roman"/>
          <w:sz w:val="24"/>
          <w:szCs w:val="24"/>
        </w:rPr>
        <w:t>0</w:t>
      </w:r>
      <w:r>
        <w:rPr>
          <w:rFonts w:ascii="Times New Roman" w:hAnsi="Times New Roman"/>
          <w:sz w:val="24"/>
          <w:szCs w:val="24"/>
        </w:rPr>
        <w:t>) 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му власт.</w:t>
      </w:r>
    </w:p>
    <w:p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11</w:t>
      </w:r>
      <w:r w:rsidR="004C3869">
        <w:rPr>
          <w:rFonts w:ascii="Times New Roman" w:hAnsi="Times New Roman"/>
          <w:sz w:val="24"/>
          <w:szCs w:val="24"/>
        </w:rPr>
        <w:t>) Когато за участник е налице някое от основанията по чл. 54, ал. 1 от ЗОП и чл. 55, ал. 1 от ЗОП и преди подаването на офертата той е предприел мерки за доказване на надеждност по чл. 56 от ЗОП, тези мерки се описват в еЕЕДОП.</w:t>
      </w:r>
    </w:p>
    <w:p w:rsidR="004C3869" w:rsidRDefault="004C3869" w:rsidP="00673A80">
      <w:pPr>
        <w:pStyle w:val="ListParagraph1"/>
        <w:numPr>
          <w:ilvl w:val="0"/>
          <w:numId w:val="28"/>
        </w:numPr>
        <w:tabs>
          <w:tab w:val="left" w:pos="0"/>
          <w:tab w:val="num" w:pos="634"/>
          <w:tab w:val="num" w:pos="709"/>
        </w:tabs>
        <w:spacing w:line="240" w:lineRule="auto"/>
        <w:ind w:left="0" w:firstLine="567"/>
        <w:rPr>
          <w:rFonts w:ascii="Times New Roman" w:hAnsi="Times New Roman" w:cs="Times New Roman"/>
          <w:sz w:val="24"/>
          <w:szCs w:val="24"/>
        </w:rPr>
      </w:pPr>
      <w:r>
        <w:rPr>
          <w:rFonts w:ascii="Times New Roman" w:hAnsi="Times New Roman" w:cs="Times New Roman"/>
          <w:b/>
          <w:sz w:val="24"/>
          <w:szCs w:val="24"/>
        </w:rPr>
        <w:t xml:space="preserve">Документът съгласно </w:t>
      </w:r>
      <w:r>
        <w:rPr>
          <w:rFonts w:ascii="Times New Roman" w:hAnsi="Times New Roman" w:cs="Times New Roman"/>
          <w:sz w:val="24"/>
          <w:szCs w:val="24"/>
        </w:rPr>
        <w:t xml:space="preserve">изискванията на чл. 37, ал 4 от ППЗОП </w:t>
      </w:r>
      <w:r>
        <w:rPr>
          <w:rFonts w:ascii="Times New Roman" w:hAnsi="Times New Roman" w:cs="Times New Roman"/>
          <w:i/>
          <w:sz w:val="24"/>
          <w:szCs w:val="24"/>
        </w:rPr>
        <w:t xml:space="preserve">(когато е приложимо);  </w:t>
      </w:r>
    </w:p>
    <w:p w:rsidR="004C3869" w:rsidRDefault="004C3869" w:rsidP="00673A80">
      <w:pPr>
        <w:pStyle w:val="ListParagraph1"/>
        <w:tabs>
          <w:tab w:val="left" w:pos="0"/>
          <w:tab w:val="num" w:pos="709"/>
        </w:tabs>
        <w:spacing w:line="240" w:lineRule="auto"/>
        <w:ind w:left="0" w:firstLine="567"/>
        <w:rPr>
          <w:rFonts w:ascii="Times New Roman" w:hAnsi="Times New Roman" w:cs="Times New Roman"/>
          <w:sz w:val="24"/>
          <w:szCs w:val="24"/>
        </w:rPr>
      </w:pPr>
    </w:p>
    <w:p w:rsidR="004C3869" w:rsidRDefault="004C3869" w:rsidP="00673A80">
      <w:pPr>
        <w:spacing w:before="120" w:after="120" w:line="240" w:lineRule="auto"/>
        <w:ind w:firstLine="567"/>
        <w:jc w:val="both"/>
        <w:rPr>
          <w:rFonts w:ascii="Times New Roman" w:hAnsi="Times New Roman"/>
          <w:b/>
          <w:color w:val="000000"/>
          <w:sz w:val="24"/>
          <w:szCs w:val="24"/>
          <w:lang w:eastAsia="bg-BG"/>
        </w:rPr>
      </w:pPr>
      <w:r>
        <w:rPr>
          <w:rFonts w:ascii="Times New Roman" w:hAnsi="Times New Roman"/>
          <w:b/>
          <w:color w:val="000000"/>
          <w:sz w:val="24"/>
          <w:szCs w:val="24"/>
          <w:lang w:eastAsia="bg-BG"/>
        </w:rPr>
        <w:t>„ТЕХНИЧЕСКО ПРЕДЛОЖЕНИЕ“:</w:t>
      </w:r>
    </w:p>
    <w:p w:rsidR="004C3869" w:rsidRDefault="004C3869" w:rsidP="00673A80">
      <w:pPr>
        <w:spacing w:before="120" w:after="120" w:line="240" w:lineRule="auto"/>
        <w:ind w:firstLine="567"/>
        <w:jc w:val="both"/>
        <w:rPr>
          <w:rFonts w:ascii="Times New Roman" w:hAnsi="Times New Roman"/>
          <w:b/>
          <w:color w:val="000000"/>
          <w:sz w:val="24"/>
          <w:szCs w:val="24"/>
          <w:lang w:eastAsia="bg-BG"/>
        </w:rPr>
      </w:pPr>
    </w:p>
    <w:p w:rsidR="004C3869" w:rsidRDefault="004C3869" w:rsidP="00673A80">
      <w:pPr>
        <w:pStyle w:val="ListParagraph1"/>
        <w:spacing w:line="240" w:lineRule="auto"/>
        <w:ind w:left="0" w:firstLine="567"/>
        <w:rPr>
          <w:rFonts w:ascii="Times New Roman" w:hAnsi="Times New Roman" w:cs="Times New Roman"/>
          <w:sz w:val="24"/>
        </w:rPr>
      </w:pPr>
      <w:r>
        <w:rPr>
          <w:rFonts w:ascii="Times New Roman" w:hAnsi="Times New Roman" w:cs="Times New Roman"/>
          <w:sz w:val="24"/>
        </w:rPr>
        <w:t>Всеки Участник в процедурата изготвя Техническо предложение съгласно изискванията на Възложителя.</w:t>
      </w:r>
    </w:p>
    <w:p w:rsidR="004C3869" w:rsidRDefault="004C3869" w:rsidP="00673A80">
      <w:pPr>
        <w:pStyle w:val="ListParagraph1"/>
        <w:spacing w:line="240" w:lineRule="auto"/>
        <w:ind w:left="0" w:firstLine="567"/>
        <w:rPr>
          <w:rFonts w:ascii="Times New Roman" w:hAnsi="Times New Roman" w:cs="Times New Roman"/>
          <w:sz w:val="24"/>
        </w:rPr>
      </w:pPr>
      <w:r>
        <w:rPr>
          <w:rFonts w:ascii="Times New Roman" w:hAnsi="Times New Roman" w:cs="Times New Roman"/>
          <w:sz w:val="24"/>
        </w:rPr>
        <w:t>Техническото предложение съдържа:</w:t>
      </w:r>
    </w:p>
    <w:p w:rsidR="004C3869" w:rsidRDefault="004C3869" w:rsidP="00484EA4">
      <w:pPr>
        <w:pStyle w:val="ListParagraph1"/>
        <w:numPr>
          <w:ilvl w:val="0"/>
          <w:numId w:val="29"/>
        </w:numPr>
        <w:tabs>
          <w:tab w:val="clear" w:pos="2268"/>
          <w:tab w:val="num" w:pos="0"/>
        </w:tabs>
        <w:spacing w:line="240" w:lineRule="auto"/>
        <w:ind w:left="0" w:firstLine="567"/>
        <w:rPr>
          <w:rFonts w:ascii="Times New Roman" w:hAnsi="Times New Roman" w:cs="Times New Roman"/>
          <w:b/>
          <w:sz w:val="24"/>
          <w:szCs w:val="24"/>
        </w:rPr>
      </w:pPr>
      <w:r>
        <w:rPr>
          <w:rFonts w:ascii="Times New Roman" w:hAnsi="Times New Roman" w:cs="Times New Roman"/>
          <w:sz w:val="24"/>
          <w:szCs w:val="24"/>
        </w:rPr>
        <w:t>„</w:t>
      </w:r>
      <w:r>
        <w:rPr>
          <w:rFonts w:ascii="Times New Roman" w:hAnsi="Times New Roman" w:cs="Times New Roman"/>
          <w:b/>
          <w:sz w:val="24"/>
          <w:szCs w:val="24"/>
        </w:rPr>
        <w:t>Предложение за изпълнение на поръчката в съответствие с техническите спецификации и изискванията на Възложителя“</w:t>
      </w:r>
      <w:r>
        <w:rPr>
          <w:rFonts w:ascii="Times New Roman" w:hAnsi="Times New Roman" w:cs="Times New Roman"/>
          <w:sz w:val="24"/>
          <w:szCs w:val="24"/>
        </w:rPr>
        <w:t>, което съдържа:</w:t>
      </w:r>
    </w:p>
    <w:p w:rsidR="004C3869" w:rsidRDefault="004C3869" w:rsidP="00673A80">
      <w:pPr>
        <w:pStyle w:val="ListParagraph1"/>
        <w:numPr>
          <w:ilvl w:val="1"/>
          <w:numId w:val="29"/>
        </w:numPr>
        <w:tabs>
          <w:tab w:val="clear" w:pos="2694"/>
          <w:tab w:val="left" w:pos="0"/>
        </w:tabs>
        <w:spacing w:line="240" w:lineRule="auto"/>
        <w:ind w:left="0" w:firstLine="0"/>
        <w:rPr>
          <w:rFonts w:ascii="Times New Roman" w:hAnsi="Times New Roman" w:cs="Times New Roman"/>
          <w:sz w:val="24"/>
          <w:szCs w:val="24"/>
        </w:rPr>
      </w:pPr>
      <w:r>
        <w:rPr>
          <w:rFonts w:ascii="Times New Roman" w:hAnsi="Times New Roman" w:cs="Times New Roman"/>
          <w:sz w:val="24"/>
          <w:szCs w:val="24"/>
        </w:rPr>
        <w:t>Срок за изпълнение на инвестиционното проектиране.</w:t>
      </w:r>
      <w:r>
        <w:t xml:space="preserve"> </w:t>
      </w:r>
      <w:r>
        <w:rPr>
          <w:rFonts w:ascii="Times New Roman" w:hAnsi="Times New Roman" w:cs="Times New Roman"/>
          <w:sz w:val="24"/>
          <w:szCs w:val="24"/>
        </w:rPr>
        <w:t>Участникът оферира своя срок за изпълнение на проектирането.</w:t>
      </w:r>
    </w:p>
    <w:p w:rsidR="004C3869" w:rsidRDefault="006843F0" w:rsidP="00673A80">
      <w:pPr>
        <w:pStyle w:val="ListParagraph1"/>
        <w:tabs>
          <w:tab w:val="left" w:pos="0"/>
        </w:tabs>
        <w:spacing w:line="240" w:lineRule="auto"/>
        <w:ind w:left="0" w:firstLine="0"/>
        <w:rPr>
          <w:rFonts w:ascii="Times New Roman" w:hAnsi="Times New Roman"/>
          <w:b/>
          <w:sz w:val="24"/>
          <w:szCs w:val="24"/>
        </w:rPr>
      </w:pPr>
      <w:r>
        <w:rPr>
          <w:rFonts w:ascii="Times New Roman" w:hAnsi="Times New Roman"/>
          <w:b/>
          <w:sz w:val="24"/>
          <w:szCs w:val="24"/>
        </w:rPr>
        <w:tab/>
        <w:t>б</w:t>
      </w:r>
      <w:r w:rsidR="004C3869">
        <w:rPr>
          <w:rFonts w:ascii="Times New Roman" w:hAnsi="Times New Roman"/>
          <w:b/>
          <w:sz w:val="24"/>
          <w:szCs w:val="24"/>
        </w:rPr>
        <w:t>) Работна програма: В работната програма участникът следва да предложи:</w:t>
      </w:r>
    </w:p>
    <w:p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ab/>
      </w:r>
      <w:r w:rsidRPr="00327E9C">
        <w:rPr>
          <w:rFonts w:ascii="Times New Roman" w:hAnsi="Times New Roman"/>
          <w:sz w:val="24"/>
          <w:szCs w:val="24"/>
        </w:rPr>
        <w:t xml:space="preserve">Организация и технология за изпълнение на проектирането - следва да обхваща </w:t>
      </w:r>
      <w:r w:rsidR="00EE524F" w:rsidRPr="00327E9C">
        <w:rPr>
          <w:rFonts w:ascii="Times New Roman" w:hAnsi="Times New Roman"/>
          <w:sz w:val="24"/>
          <w:szCs w:val="24"/>
        </w:rPr>
        <w:t xml:space="preserve">подготовка на инвестиционното проектиране – сформиране на екип от правоспособни проектанти, осигуряване на необходимата материална и техническа база, </w:t>
      </w:r>
      <w:r w:rsidRPr="00327E9C">
        <w:rPr>
          <w:rFonts w:ascii="Times New Roman" w:hAnsi="Times New Roman"/>
          <w:sz w:val="24"/>
          <w:szCs w:val="24"/>
        </w:rPr>
        <w:t xml:space="preserve">изпълнение на </w:t>
      </w:r>
      <w:r w:rsidR="00EE524F" w:rsidRPr="00327E9C">
        <w:rPr>
          <w:rFonts w:ascii="Times New Roman" w:hAnsi="Times New Roman"/>
          <w:sz w:val="24"/>
          <w:szCs w:val="24"/>
        </w:rPr>
        <w:t>предпроектни проучвания</w:t>
      </w:r>
      <w:r w:rsidRPr="00327E9C">
        <w:rPr>
          <w:rFonts w:ascii="Times New Roman" w:hAnsi="Times New Roman"/>
          <w:sz w:val="24"/>
          <w:szCs w:val="24"/>
        </w:rPr>
        <w:t xml:space="preserve">, </w:t>
      </w:r>
      <w:r w:rsidR="006843F0" w:rsidRPr="00327E9C">
        <w:rPr>
          <w:rFonts w:ascii="Times New Roman" w:hAnsi="Times New Roman"/>
          <w:sz w:val="24"/>
          <w:szCs w:val="24"/>
        </w:rPr>
        <w:t>изготвяне на инвестиционния проект по части, съгласуване и обединяване на отделните части, предаване на инвестиционния проект на Възложителя, отстраняване на грешки и пропуски, установени от компетентни държавни и общински органи, съдействие при съгласуване на проекта и издаване разрешение за строеж.</w:t>
      </w:r>
      <w:r w:rsidR="006843F0">
        <w:rPr>
          <w:rFonts w:ascii="Times New Roman" w:hAnsi="Times New Roman"/>
          <w:sz w:val="24"/>
          <w:szCs w:val="24"/>
        </w:rPr>
        <w:t xml:space="preserve"> </w:t>
      </w:r>
    </w:p>
    <w:p w:rsidR="004C3869" w:rsidRDefault="004C3869" w:rsidP="00673A80">
      <w:pPr>
        <w:tabs>
          <w:tab w:val="left" w:pos="0"/>
        </w:tabs>
        <w:spacing w:before="120" w:after="120" w:line="240" w:lineRule="auto"/>
        <w:ind w:firstLine="567"/>
        <w:jc w:val="both"/>
        <w:rPr>
          <w:rFonts w:ascii="Times New Roman" w:hAnsi="Times New Roman"/>
          <w:i/>
          <w:sz w:val="24"/>
          <w:szCs w:val="24"/>
        </w:rPr>
      </w:pPr>
      <w:r w:rsidRPr="007244C0">
        <w:rPr>
          <w:rFonts w:ascii="Times New Roman" w:hAnsi="Times New Roman"/>
          <w:i/>
          <w:sz w:val="24"/>
          <w:szCs w:val="24"/>
        </w:rPr>
        <w:t xml:space="preserve">Важно: Програмата, описана от участниците, трябва да бъде ясна, разбираемо представена и да е съобразена с предмета на поръчката. </w:t>
      </w:r>
    </w:p>
    <w:p w:rsidR="006843F0" w:rsidRPr="006843F0" w:rsidRDefault="006843F0"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Ако работната програма не отговаря на изложените изисквания или същата не е изготвена за възлаганите обекти или не е ясно и разбираемо представена, участникът ще бъде отстранен от участие в обществената поръчка.</w:t>
      </w:r>
    </w:p>
    <w:p w:rsidR="004C3869" w:rsidRDefault="006843F0" w:rsidP="00673A80">
      <w:pPr>
        <w:tabs>
          <w:tab w:val="left" w:pos="0"/>
          <w:tab w:val="num" w:pos="709"/>
          <w:tab w:val="num" w:pos="2268"/>
        </w:tabs>
        <w:spacing w:before="120" w:after="120" w:line="240" w:lineRule="auto"/>
        <w:jc w:val="both"/>
        <w:rPr>
          <w:rFonts w:ascii="Times New Roman" w:hAnsi="Times New Roman"/>
          <w:sz w:val="24"/>
          <w:szCs w:val="24"/>
        </w:rPr>
      </w:pPr>
      <w:r>
        <w:rPr>
          <w:rFonts w:ascii="Times New Roman" w:hAnsi="Times New Roman"/>
          <w:sz w:val="24"/>
          <w:szCs w:val="24"/>
        </w:rPr>
        <w:tab/>
        <w:t>в</w:t>
      </w:r>
      <w:r w:rsidR="004C3869">
        <w:rPr>
          <w:rFonts w:ascii="Times New Roman" w:hAnsi="Times New Roman"/>
          <w:sz w:val="24"/>
          <w:szCs w:val="24"/>
        </w:rPr>
        <w:t>) Организация на ръководния състав, специалистите, проектантите и трудовия ресурс /</w:t>
      </w:r>
      <w:r>
        <w:rPr>
          <w:rFonts w:ascii="Times New Roman" w:hAnsi="Times New Roman"/>
          <w:sz w:val="24"/>
          <w:szCs w:val="24"/>
        </w:rPr>
        <w:t xml:space="preserve">технически сътрудници, </w:t>
      </w:r>
      <w:r w:rsidR="004C3869">
        <w:rPr>
          <w:rFonts w:ascii="Times New Roman" w:hAnsi="Times New Roman"/>
          <w:sz w:val="24"/>
          <w:szCs w:val="24"/>
        </w:rPr>
        <w:t>работници</w:t>
      </w:r>
      <w:r>
        <w:rPr>
          <w:rFonts w:ascii="Times New Roman" w:hAnsi="Times New Roman"/>
          <w:sz w:val="24"/>
          <w:szCs w:val="24"/>
        </w:rPr>
        <w:t xml:space="preserve"> и друг помощен персонал по преценка на участника</w:t>
      </w:r>
      <w:r w:rsidR="004C3869">
        <w:rPr>
          <w:rFonts w:ascii="Times New Roman" w:hAnsi="Times New Roman"/>
          <w:sz w:val="24"/>
          <w:szCs w:val="24"/>
        </w:rPr>
        <w:t xml:space="preserve">/, отговорностите и задълженията на членовете на ръководния състав, специалистите, </w:t>
      </w:r>
      <w:r>
        <w:rPr>
          <w:rFonts w:ascii="Times New Roman" w:hAnsi="Times New Roman"/>
          <w:sz w:val="24"/>
          <w:szCs w:val="24"/>
        </w:rPr>
        <w:t>техническите сътрудници, работници и друг помощен персонал по преценка на участника</w:t>
      </w:r>
      <w:r w:rsidR="004C3869">
        <w:rPr>
          <w:rFonts w:ascii="Times New Roman" w:hAnsi="Times New Roman"/>
          <w:sz w:val="24"/>
          <w:szCs w:val="24"/>
        </w:rPr>
        <w:t xml:space="preserve">, съгласуване на задълженията и отговорностите между ръководния състав, специалистите, </w:t>
      </w:r>
      <w:r>
        <w:rPr>
          <w:rFonts w:ascii="Times New Roman" w:hAnsi="Times New Roman"/>
          <w:sz w:val="24"/>
          <w:szCs w:val="24"/>
        </w:rPr>
        <w:t>техническите сътрудници, работници и друг помощен персонал по преценка на участника</w:t>
      </w:r>
      <w:r w:rsidR="004C3869">
        <w:rPr>
          <w:rFonts w:ascii="Times New Roman" w:hAnsi="Times New Roman"/>
          <w:sz w:val="24"/>
          <w:szCs w:val="24"/>
        </w:rPr>
        <w:t xml:space="preserve">, организационни мерки, които са необходими за качественото и срочно изпълнение на </w:t>
      </w:r>
      <w:r>
        <w:rPr>
          <w:rFonts w:ascii="Times New Roman" w:hAnsi="Times New Roman"/>
          <w:sz w:val="24"/>
          <w:szCs w:val="24"/>
        </w:rPr>
        <w:t>инвестиционното проектиране</w:t>
      </w:r>
      <w:r w:rsidR="004C3869">
        <w:rPr>
          <w:rFonts w:ascii="Times New Roman" w:hAnsi="Times New Roman"/>
          <w:sz w:val="24"/>
          <w:szCs w:val="24"/>
        </w:rPr>
        <w:t>.</w:t>
      </w:r>
    </w:p>
    <w:p w:rsidR="006843F0" w:rsidRDefault="006843F0" w:rsidP="006843F0">
      <w:pPr>
        <w:tabs>
          <w:tab w:val="left" w:pos="0"/>
        </w:tabs>
        <w:spacing w:before="120" w:after="120" w:line="240" w:lineRule="auto"/>
        <w:ind w:firstLine="567"/>
        <w:jc w:val="both"/>
        <w:rPr>
          <w:rFonts w:ascii="Times New Roman" w:hAnsi="Times New Roman"/>
          <w:i/>
          <w:sz w:val="24"/>
          <w:szCs w:val="24"/>
        </w:rPr>
      </w:pPr>
      <w:r>
        <w:rPr>
          <w:rFonts w:ascii="Times New Roman" w:hAnsi="Times New Roman"/>
          <w:i/>
          <w:sz w:val="24"/>
          <w:szCs w:val="24"/>
        </w:rPr>
        <w:t xml:space="preserve">Важно: </w:t>
      </w:r>
      <w:r w:rsidR="00041733">
        <w:rPr>
          <w:rFonts w:ascii="Times New Roman" w:hAnsi="Times New Roman"/>
          <w:i/>
          <w:sz w:val="24"/>
          <w:szCs w:val="24"/>
        </w:rPr>
        <w:t>Организацията</w:t>
      </w:r>
      <w:r>
        <w:rPr>
          <w:rFonts w:ascii="Times New Roman" w:hAnsi="Times New Roman"/>
          <w:i/>
          <w:sz w:val="24"/>
          <w:szCs w:val="24"/>
        </w:rPr>
        <w:t xml:space="preserve">, описана от участниците, трябва да бъде ясна, разбираемо представена и да е съобразена с предмета на поръчката. </w:t>
      </w:r>
    </w:p>
    <w:p w:rsidR="006843F0" w:rsidRDefault="006843F0" w:rsidP="006843F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 xml:space="preserve">Ако </w:t>
      </w:r>
      <w:r w:rsidR="0013165A">
        <w:rPr>
          <w:rFonts w:ascii="Times New Roman" w:hAnsi="Times New Roman"/>
          <w:sz w:val="24"/>
          <w:szCs w:val="24"/>
        </w:rPr>
        <w:t>Организацията</w:t>
      </w:r>
      <w:r>
        <w:rPr>
          <w:rFonts w:ascii="Times New Roman" w:hAnsi="Times New Roman"/>
          <w:sz w:val="24"/>
          <w:szCs w:val="24"/>
        </w:rPr>
        <w:t xml:space="preserve"> не отговаря на изложените изисквания или същата не е изготвена за възлаганите обекти или не е ясно и разбираемо представена, участникът ще бъде отстранен от участие в обществената поръчка.</w:t>
      </w:r>
    </w:p>
    <w:p w:rsidR="0013165A" w:rsidRDefault="0013165A" w:rsidP="0013165A">
      <w:pPr>
        <w:tabs>
          <w:tab w:val="left" w:pos="0"/>
        </w:tabs>
        <w:spacing w:before="60" w:after="0" w:line="240" w:lineRule="auto"/>
        <w:contextualSpacing/>
        <w:jc w:val="both"/>
        <w:rPr>
          <w:rFonts w:ascii="Times New Roman" w:hAnsi="Times New Roman"/>
          <w:sz w:val="24"/>
          <w:szCs w:val="24"/>
        </w:rPr>
      </w:pPr>
      <w:r>
        <w:rPr>
          <w:rFonts w:ascii="Times New Roman" w:hAnsi="Times New Roman"/>
          <w:sz w:val="24"/>
          <w:szCs w:val="24"/>
        </w:rPr>
        <w:tab/>
      </w:r>
      <w:r w:rsidR="00041733">
        <w:rPr>
          <w:rFonts w:ascii="Times New Roman" w:hAnsi="Times New Roman"/>
          <w:sz w:val="24"/>
          <w:szCs w:val="24"/>
        </w:rPr>
        <w:t>г</w:t>
      </w:r>
      <w:r w:rsidR="004C3869">
        <w:rPr>
          <w:rFonts w:ascii="Times New Roman" w:hAnsi="Times New Roman"/>
          <w:sz w:val="24"/>
          <w:szCs w:val="24"/>
        </w:rPr>
        <w:t xml:space="preserve">) </w:t>
      </w:r>
      <w:r>
        <w:rPr>
          <w:rFonts w:ascii="Times New Roman" w:hAnsi="Times New Roman"/>
          <w:sz w:val="24"/>
          <w:szCs w:val="24"/>
        </w:rPr>
        <w:t>Методи за осъществяване на комуникация с Възложителя. Участникът следва да оферира своята методология относно комуникацията си с Възложителя, която методология осигуряват ефективност и надеждност на комуникацията.</w:t>
      </w:r>
    </w:p>
    <w:p w:rsidR="0013165A" w:rsidRDefault="0013165A" w:rsidP="0013165A">
      <w:pPr>
        <w:tabs>
          <w:tab w:val="left" w:pos="0"/>
        </w:tabs>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Под термина „ефективност“ се разбира комуникация, която осигурява законосъобразно разрешаване на възникнали проблеми при изпълнение на инвестиционното проектиране и законосъобразното уреждане на възникнали спорове между страните.</w:t>
      </w:r>
    </w:p>
    <w:p w:rsidR="0013165A" w:rsidRDefault="0013165A" w:rsidP="0013165A">
      <w:pPr>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Под термина „надеждност“ се разбира комуникация, която осигурява доказуемост на отправените изявления от едната до другата страна в процеса на комуникация.</w:t>
      </w:r>
    </w:p>
    <w:p w:rsidR="0013165A" w:rsidRDefault="0013165A" w:rsidP="0013165A">
      <w:pPr>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Задължително Комуникацията следва да включва завеждане на комуникацията и документооборота в деловодната система на Възложителя, като участниците не описват начините и способите за завеждане, а единствено по избран от тях начин отбелязват наличието на завеждане.</w:t>
      </w:r>
    </w:p>
    <w:p w:rsidR="005F7965" w:rsidRDefault="005F7965" w:rsidP="0013165A">
      <w:pPr>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Оферираната Комуникация трябва да съответства на изискванията, съдържащи се в цялостната документация за възлагане на обществената поръчка.</w:t>
      </w:r>
    </w:p>
    <w:p w:rsidR="0013165A" w:rsidRDefault="0013165A" w:rsidP="0013165A">
      <w:pPr>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 xml:space="preserve">Ако оферираната от участника Комуникация съответства на </w:t>
      </w:r>
      <w:r w:rsidR="005F7965">
        <w:rPr>
          <w:rFonts w:ascii="Times New Roman" w:hAnsi="Times New Roman"/>
          <w:sz w:val="24"/>
          <w:szCs w:val="24"/>
        </w:rPr>
        <w:t>изложените изисквания, Възложителят ще приеме същата и ще я прилага при взаимодействието си с Изпълнителя.</w:t>
      </w:r>
    </w:p>
    <w:p w:rsidR="005F7965" w:rsidRDefault="005F7965" w:rsidP="005F7965">
      <w:pPr>
        <w:tabs>
          <w:tab w:val="left" w:pos="0"/>
        </w:tabs>
        <w:spacing w:before="120" w:after="120" w:line="240" w:lineRule="auto"/>
        <w:ind w:firstLine="567"/>
        <w:jc w:val="both"/>
        <w:rPr>
          <w:rFonts w:ascii="Times New Roman" w:hAnsi="Times New Roman"/>
          <w:i/>
          <w:sz w:val="24"/>
          <w:szCs w:val="24"/>
        </w:rPr>
      </w:pPr>
      <w:r>
        <w:rPr>
          <w:rFonts w:ascii="Times New Roman" w:hAnsi="Times New Roman"/>
          <w:i/>
          <w:sz w:val="24"/>
          <w:szCs w:val="24"/>
        </w:rPr>
        <w:t xml:space="preserve">Важно: Комуникацията, описана от участниците, трябва да бъде ясна, разбираемо представена и да е съобразена с предмета на поръчката. </w:t>
      </w:r>
    </w:p>
    <w:p w:rsidR="005F7965" w:rsidRDefault="005F7965" w:rsidP="005F79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Ако Комуникацията не отговаря на изложените изисквания или същата не е изготвена за възлаганите обекти или не е ясно и разбираемо представена, участникът ще бъде отстранен от участие в обществената поръчка.</w:t>
      </w:r>
    </w:p>
    <w:p w:rsidR="005F7965" w:rsidRDefault="005F7965" w:rsidP="0013165A">
      <w:pPr>
        <w:spacing w:before="60" w:after="0" w:line="240" w:lineRule="auto"/>
        <w:ind w:left="-13" w:firstLine="709"/>
        <w:contextualSpacing/>
        <w:jc w:val="both"/>
        <w:rPr>
          <w:rFonts w:ascii="Times New Roman" w:hAnsi="Times New Roman"/>
          <w:sz w:val="24"/>
          <w:szCs w:val="24"/>
        </w:rPr>
      </w:pPr>
    </w:p>
    <w:p w:rsidR="005F7965" w:rsidRDefault="005F7965" w:rsidP="005F7965">
      <w:pPr>
        <w:tabs>
          <w:tab w:val="left" w:pos="0"/>
        </w:tabs>
        <w:spacing w:before="60" w:after="0" w:line="240" w:lineRule="auto"/>
        <w:contextualSpacing/>
        <w:jc w:val="both"/>
        <w:rPr>
          <w:rFonts w:ascii="Times New Roman" w:hAnsi="Times New Roman"/>
          <w:sz w:val="24"/>
          <w:szCs w:val="24"/>
        </w:rPr>
      </w:pPr>
      <w:r>
        <w:rPr>
          <w:rFonts w:ascii="Times New Roman" w:hAnsi="Times New Roman"/>
          <w:b/>
          <w:sz w:val="24"/>
          <w:szCs w:val="24"/>
        </w:rPr>
        <w:tab/>
        <w:t>д</w:t>
      </w:r>
      <w:r w:rsidR="004C3869">
        <w:rPr>
          <w:rFonts w:ascii="Times New Roman" w:hAnsi="Times New Roman"/>
          <w:b/>
          <w:sz w:val="24"/>
          <w:szCs w:val="24"/>
        </w:rPr>
        <w:t xml:space="preserve">) </w:t>
      </w:r>
      <w:r>
        <w:rPr>
          <w:rFonts w:ascii="Times New Roman" w:hAnsi="Times New Roman"/>
          <w:sz w:val="24"/>
          <w:szCs w:val="24"/>
        </w:rPr>
        <w:t>Методи за осъществяване на комуникация между членовете на екипа на участника за изпълнение на обществената поръчка. Участникът следва да оферира своята методология относно комуникацията на своя екип, която методология осигуряват ефективност и надеждност на комуникацията.</w:t>
      </w:r>
    </w:p>
    <w:p w:rsidR="005F7965" w:rsidRDefault="005F7965" w:rsidP="005F7965">
      <w:pPr>
        <w:tabs>
          <w:tab w:val="left" w:pos="0"/>
        </w:tabs>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Под термина „ефективност“ се разбира комуникация, която осигурява законосъобразно разрешаване на възникнали проблеми при изпълнение на инвестиционното проектиране и законосъобразното уреждане на възникнали спорове между страните.</w:t>
      </w:r>
    </w:p>
    <w:p w:rsidR="005F7965" w:rsidRDefault="005F7965" w:rsidP="005F7965">
      <w:pPr>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Под термина „надеждност“ се разбира комуникация, която осигурява доказуемост на отправените изявления от едната до другата страна в процеса на комуникация.</w:t>
      </w:r>
    </w:p>
    <w:p w:rsidR="005F7965" w:rsidRDefault="005F7965" w:rsidP="005F7965">
      <w:pPr>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Задължително Комуникацията следва да включва завеждане на комуникацията и документооборота в деловодната система на участника.</w:t>
      </w:r>
    </w:p>
    <w:p w:rsidR="005F7965" w:rsidRDefault="005F7965" w:rsidP="005F7965">
      <w:pPr>
        <w:tabs>
          <w:tab w:val="left" w:pos="0"/>
        </w:tabs>
        <w:spacing w:before="120" w:after="120" w:line="240" w:lineRule="auto"/>
        <w:ind w:firstLine="567"/>
        <w:jc w:val="both"/>
        <w:rPr>
          <w:rFonts w:ascii="Times New Roman" w:hAnsi="Times New Roman"/>
          <w:i/>
          <w:sz w:val="24"/>
          <w:szCs w:val="24"/>
        </w:rPr>
      </w:pPr>
      <w:r>
        <w:rPr>
          <w:rFonts w:ascii="Times New Roman" w:hAnsi="Times New Roman"/>
          <w:i/>
          <w:sz w:val="24"/>
          <w:szCs w:val="24"/>
        </w:rPr>
        <w:t xml:space="preserve">Важно: Комуникацията, описана от участниците, трябва да бъде ясна, разбираемо представена и да е съобразена с предмета на поръчката. </w:t>
      </w:r>
    </w:p>
    <w:p w:rsidR="004C3869" w:rsidRDefault="005F7965" w:rsidP="005F7965">
      <w:pPr>
        <w:tabs>
          <w:tab w:val="left" w:pos="0"/>
        </w:tabs>
        <w:spacing w:before="120" w:after="120" w:line="240" w:lineRule="auto"/>
        <w:ind w:firstLine="567"/>
        <w:jc w:val="both"/>
        <w:rPr>
          <w:rFonts w:ascii="Times New Roman" w:hAnsi="Times New Roman"/>
          <w:b/>
          <w:sz w:val="24"/>
          <w:szCs w:val="24"/>
        </w:rPr>
      </w:pPr>
      <w:r>
        <w:rPr>
          <w:rFonts w:ascii="Times New Roman" w:hAnsi="Times New Roman"/>
          <w:sz w:val="24"/>
          <w:szCs w:val="24"/>
        </w:rPr>
        <w:t>Ако Комуникацията не отговаря на изложените изисквания или същата не е изготвена за възлаганите обекти или не е ясно и разбираемо представена, участникът ще бъде отстранен от участие в обществената поръчка.</w:t>
      </w:r>
    </w:p>
    <w:p w:rsidR="005F7965" w:rsidRDefault="005F7965" w:rsidP="005F7965">
      <w:pPr>
        <w:spacing w:before="60" w:after="0" w:line="240" w:lineRule="auto"/>
        <w:ind w:firstLine="567"/>
        <w:contextualSpacing/>
        <w:jc w:val="both"/>
        <w:rPr>
          <w:rFonts w:ascii="Times New Roman" w:hAnsi="Times New Roman"/>
          <w:sz w:val="24"/>
          <w:szCs w:val="24"/>
        </w:rPr>
      </w:pPr>
      <w:r>
        <w:rPr>
          <w:rFonts w:ascii="Times New Roman" w:hAnsi="Times New Roman"/>
          <w:b/>
          <w:sz w:val="24"/>
          <w:szCs w:val="24"/>
        </w:rPr>
        <w:t>е)</w:t>
      </w:r>
      <w:r w:rsidRPr="005F7965">
        <w:rPr>
          <w:rFonts w:ascii="Times New Roman" w:hAnsi="Times New Roman"/>
          <w:sz w:val="24"/>
          <w:szCs w:val="24"/>
        </w:rPr>
        <w:t xml:space="preserve"> </w:t>
      </w:r>
      <w:r>
        <w:rPr>
          <w:rFonts w:ascii="Times New Roman" w:hAnsi="Times New Roman"/>
          <w:sz w:val="24"/>
          <w:szCs w:val="24"/>
        </w:rPr>
        <w:t>Разпределение на трудовия и техническия ресурс за изпълнение на инвестиционното проектиране. Участникът трябва да раздели изпълнението на инвестиционното проектиране на дейности /задачи/. За изпълнението на всяка дейност участникът дефинира необходимия ръководния състав, проектантите, технически и помощен персонал. За всяка дейност участникът дефинира необходим</w:t>
      </w:r>
      <w:r w:rsidR="00707C50">
        <w:rPr>
          <w:rFonts w:ascii="Times New Roman" w:hAnsi="Times New Roman"/>
          <w:sz w:val="24"/>
          <w:szCs w:val="24"/>
        </w:rPr>
        <w:t>ото техническо оборудване</w:t>
      </w:r>
      <w:r>
        <w:rPr>
          <w:rFonts w:ascii="Times New Roman" w:hAnsi="Times New Roman"/>
          <w:sz w:val="24"/>
          <w:szCs w:val="24"/>
        </w:rPr>
        <w:t xml:space="preserve"> за нейното изпълнение. За всяка дейност</w:t>
      </w:r>
      <w:r w:rsidR="00707C50">
        <w:rPr>
          <w:rFonts w:ascii="Times New Roman" w:hAnsi="Times New Roman"/>
          <w:sz w:val="24"/>
          <w:szCs w:val="24"/>
        </w:rPr>
        <w:t xml:space="preserve"> участникът дефинира срок за изпълнение</w:t>
      </w:r>
      <w:r>
        <w:rPr>
          <w:rFonts w:ascii="Times New Roman" w:hAnsi="Times New Roman"/>
          <w:sz w:val="24"/>
          <w:szCs w:val="24"/>
        </w:rPr>
        <w:t>.</w:t>
      </w:r>
    </w:p>
    <w:p w:rsidR="005F7965" w:rsidRDefault="005F7965" w:rsidP="005F7965">
      <w:pPr>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Под термина „дейност</w:t>
      </w:r>
      <w:r w:rsidR="00707C50">
        <w:rPr>
          <w:rFonts w:ascii="Times New Roman" w:hAnsi="Times New Roman"/>
          <w:sz w:val="24"/>
          <w:szCs w:val="24"/>
        </w:rPr>
        <w:t xml:space="preserve"> /задача/</w:t>
      </w:r>
      <w:r>
        <w:rPr>
          <w:rFonts w:ascii="Times New Roman" w:hAnsi="Times New Roman"/>
          <w:sz w:val="24"/>
          <w:szCs w:val="24"/>
        </w:rPr>
        <w:t xml:space="preserve">“ се разбира </w:t>
      </w:r>
      <w:r w:rsidR="00707C50">
        <w:rPr>
          <w:rFonts w:ascii="Times New Roman" w:hAnsi="Times New Roman"/>
          <w:sz w:val="24"/>
          <w:szCs w:val="24"/>
        </w:rPr>
        <w:t>обособена част от инвестиционното проектиране, която може да се повери за изпълнение на един правоспособен проектант, в това число на ръководителя на екипа проектанти за изготвяне на инвестиционния проект</w:t>
      </w:r>
      <w:r>
        <w:rPr>
          <w:rFonts w:ascii="Times New Roman" w:hAnsi="Times New Roman"/>
          <w:sz w:val="24"/>
          <w:szCs w:val="24"/>
        </w:rPr>
        <w:t>.</w:t>
      </w:r>
    </w:p>
    <w:p w:rsidR="00842439" w:rsidRDefault="00707C50" w:rsidP="005F7965">
      <w:pPr>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 xml:space="preserve">Участникът, според своята работна програма, разделя свободно изпълнението на обществената поръчка на дейности. </w:t>
      </w:r>
    </w:p>
    <w:p w:rsidR="00842439" w:rsidRDefault="00842439" w:rsidP="005F7965">
      <w:pPr>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Оферираните срокове за изпълнение на дейностите /задачите/ трябва да бъдат съобразени с технологичната последователност на инвестиционното проектиране и оферираният общ срок за изпълнение на обществената поръчка.</w:t>
      </w:r>
    </w:p>
    <w:p w:rsidR="00842439" w:rsidRPr="00842439" w:rsidRDefault="00842439" w:rsidP="00842439">
      <w:pPr>
        <w:tabs>
          <w:tab w:val="left" w:pos="0"/>
        </w:tabs>
        <w:spacing w:before="120" w:after="120" w:line="240" w:lineRule="auto"/>
        <w:jc w:val="both"/>
        <w:rPr>
          <w:rFonts w:ascii="Times New Roman" w:hAnsi="Times New Roman"/>
          <w:sz w:val="24"/>
          <w:szCs w:val="24"/>
        </w:rPr>
      </w:pPr>
      <w:r>
        <w:rPr>
          <w:rFonts w:ascii="Times New Roman" w:hAnsi="Times New Roman"/>
          <w:sz w:val="24"/>
          <w:szCs w:val="24"/>
        </w:rPr>
        <w:tab/>
      </w:r>
      <w:r w:rsidRPr="00842439">
        <w:rPr>
          <w:rFonts w:ascii="Times New Roman" w:hAnsi="Times New Roman"/>
          <w:sz w:val="24"/>
          <w:szCs w:val="24"/>
        </w:rPr>
        <w:t xml:space="preserve">Ако </w:t>
      </w:r>
      <w:r>
        <w:rPr>
          <w:rFonts w:ascii="Times New Roman" w:hAnsi="Times New Roman"/>
          <w:sz w:val="24"/>
          <w:szCs w:val="24"/>
        </w:rPr>
        <w:t>разпределението</w:t>
      </w:r>
      <w:r w:rsidRPr="00842439">
        <w:rPr>
          <w:rFonts w:ascii="Times New Roman" w:hAnsi="Times New Roman"/>
          <w:sz w:val="24"/>
          <w:szCs w:val="24"/>
        </w:rPr>
        <w:t xml:space="preserve"> не отговаря на изложените изисквания или същ</w:t>
      </w:r>
      <w:r>
        <w:rPr>
          <w:rFonts w:ascii="Times New Roman" w:hAnsi="Times New Roman"/>
          <w:sz w:val="24"/>
          <w:szCs w:val="24"/>
        </w:rPr>
        <w:t>ото</w:t>
      </w:r>
      <w:r w:rsidRPr="00842439">
        <w:rPr>
          <w:rFonts w:ascii="Times New Roman" w:hAnsi="Times New Roman"/>
          <w:sz w:val="24"/>
          <w:szCs w:val="24"/>
        </w:rPr>
        <w:t xml:space="preserve"> не е изготвена за възлаганите обекти или не е ясно и разби</w:t>
      </w:r>
      <w:r>
        <w:rPr>
          <w:rFonts w:ascii="Times New Roman" w:hAnsi="Times New Roman"/>
          <w:sz w:val="24"/>
          <w:szCs w:val="24"/>
        </w:rPr>
        <w:t>раемо представено</w:t>
      </w:r>
      <w:r w:rsidRPr="00842439">
        <w:rPr>
          <w:rFonts w:ascii="Times New Roman" w:hAnsi="Times New Roman"/>
          <w:sz w:val="24"/>
          <w:szCs w:val="24"/>
        </w:rPr>
        <w:t>, участникът ще бъде отстранен от участие в обществената поръчка.</w:t>
      </w:r>
    </w:p>
    <w:p w:rsidR="004C3869" w:rsidRDefault="004C3869" w:rsidP="00673A80">
      <w:pPr>
        <w:pStyle w:val="ListParagraph1"/>
        <w:numPr>
          <w:ilvl w:val="0"/>
          <w:numId w:val="29"/>
        </w:numPr>
        <w:tabs>
          <w:tab w:val="left" w:pos="0"/>
          <w:tab w:val="left" w:pos="567"/>
          <w:tab w:val="num" w:pos="634"/>
        </w:tabs>
        <w:spacing w:line="240" w:lineRule="auto"/>
        <w:ind w:left="0" w:firstLine="567"/>
        <w:rPr>
          <w:rFonts w:ascii="Times New Roman" w:hAnsi="Times New Roman" w:cs="Times New Roman"/>
          <w:sz w:val="24"/>
          <w:szCs w:val="24"/>
        </w:rPr>
      </w:pPr>
      <w:r>
        <w:rPr>
          <w:rFonts w:ascii="Times New Roman" w:hAnsi="Times New Roman" w:cs="Times New Roman"/>
          <w:b/>
          <w:sz w:val="24"/>
          <w:szCs w:val="24"/>
        </w:rPr>
        <w:t>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r>
        <w:rPr>
          <w:rFonts w:ascii="Times New Roman" w:hAnsi="Times New Roman" w:cs="Times New Roman"/>
          <w:sz w:val="24"/>
          <w:szCs w:val="24"/>
        </w:rPr>
        <w:t xml:space="preserve"> (чл. 39, ал.3, т. 1, б. „д” от ППЗОП);</w:t>
      </w:r>
    </w:p>
    <w:p w:rsidR="004C3869" w:rsidRDefault="004C3869" w:rsidP="00673A80">
      <w:pPr>
        <w:pStyle w:val="ListParagraph1"/>
        <w:spacing w:line="240" w:lineRule="auto"/>
        <w:ind w:left="0" w:firstLine="567"/>
        <w:rPr>
          <w:rFonts w:ascii="Times New Roman" w:hAnsi="Times New Roman" w:cs="Times New Roman"/>
          <w:sz w:val="24"/>
        </w:rPr>
      </w:pPr>
      <w:r>
        <w:rPr>
          <w:rFonts w:ascii="Times New Roman" w:hAnsi="Times New Roman" w:cs="Times New Roman"/>
          <w:sz w:val="24"/>
        </w:rPr>
        <w:t>Ако в представеното от участника Предложение за изпълнение на поръчката не е попълнен, който и да е елемент или някои от елементите е попълнен формално, без да е отразена спецификата на настоящата поръчка, или някоя част не е разработена конкретно за настоящият обект, участникът ще бъде декласиран и отстранен от по-нататъшно участие в обществената поръчка. Това не се отнася за надграждащите компоненти в методиката за оценка.</w:t>
      </w:r>
    </w:p>
    <w:p w:rsidR="004C3869" w:rsidRDefault="004C3869" w:rsidP="00673A80">
      <w:pPr>
        <w:pStyle w:val="ListParagraph1"/>
        <w:spacing w:line="240" w:lineRule="auto"/>
        <w:ind w:left="0" w:firstLine="567"/>
        <w:rPr>
          <w:rFonts w:ascii="Times New Roman" w:hAnsi="Times New Roman" w:cs="Times New Roman"/>
          <w:sz w:val="24"/>
        </w:rPr>
      </w:pPr>
    </w:p>
    <w:p w:rsidR="004C3869" w:rsidRDefault="004C3869" w:rsidP="00673A80">
      <w:pPr>
        <w:spacing w:before="120" w:after="120" w:line="240" w:lineRule="auto"/>
        <w:ind w:firstLine="567"/>
        <w:jc w:val="both"/>
        <w:rPr>
          <w:rFonts w:ascii="Times New Roman" w:hAnsi="Times New Roman"/>
          <w:b/>
          <w:sz w:val="24"/>
          <w:szCs w:val="24"/>
        </w:rPr>
      </w:pPr>
      <w:r w:rsidRPr="005425EB">
        <w:rPr>
          <w:rFonts w:ascii="Times New Roman" w:hAnsi="Times New Roman"/>
          <w:b/>
          <w:sz w:val="24"/>
          <w:szCs w:val="24"/>
        </w:rPr>
        <w:t>„ЦЕНОВО ПРЕДЛОЖЕНИЕ”:</w:t>
      </w:r>
    </w:p>
    <w:p w:rsidR="004C3869" w:rsidRPr="005425EB" w:rsidRDefault="004C3869" w:rsidP="00673A80">
      <w:pPr>
        <w:pStyle w:val="ListParagraph1"/>
        <w:spacing w:line="240" w:lineRule="auto"/>
        <w:ind w:left="0" w:firstLine="567"/>
        <w:rPr>
          <w:rFonts w:ascii="Times New Roman" w:hAnsi="Times New Roman" w:cs="Times New Roman"/>
          <w:sz w:val="24"/>
        </w:rPr>
      </w:pPr>
      <w:r w:rsidRPr="005425EB">
        <w:rPr>
          <w:rFonts w:ascii="Times New Roman" w:hAnsi="Times New Roman" w:cs="Times New Roman"/>
          <w:sz w:val="24"/>
        </w:rPr>
        <w:t>Ценово предложение се изготвя, съгласно изискванията на Възложителя.</w:t>
      </w:r>
    </w:p>
    <w:p w:rsidR="004C3869" w:rsidRPr="005425EB" w:rsidRDefault="004C3869" w:rsidP="00673A80">
      <w:pPr>
        <w:pStyle w:val="ListParagraph1"/>
        <w:spacing w:line="240" w:lineRule="auto"/>
        <w:ind w:left="0" w:firstLine="567"/>
        <w:rPr>
          <w:rFonts w:ascii="Times New Roman" w:hAnsi="Times New Roman" w:cs="Times New Roman"/>
          <w:sz w:val="24"/>
        </w:rPr>
      </w:pPr>
      <w:r w:rsidRPr="005425EB">
        <w:rPr>
          <w:rFonts w:ascii="Times New Roman" w:hAnsi="Times New Roman" w:cs="Times New Roman"/>
          <w:sz w:val="24"/>
        </w:rPr>
        <w:t>Ценовото предложение съдържа офертата на участника относно цената за изпълнение на обществената поръчка. Ценовото предложение включва:</w:t>
      </w:r>
    </w:p>
    <w:p w:rsidR="004C3869" w:rsidRPr="005425EB" w:rsidRDefault="004C3869" w:rsidP="00673A80">
      <w:pPr>
        <w:pStyle w:val="ListParagraph1"/>
        <w:numPr>
          <w:ilvl w:val="0"/>
          <w:numId w:val="30"/>
        </w:numPr>
        <w:tabs>
          <w:tab w:val="left" w:pos="0"/>
          <w:tab w:val="num" w:pos="1134"/>
        </w:tabs>
        <w:spacing w:line="240" w:lineRule="auto"/>
        <w:ind w:left="0" w:firstLine="567"/>
        <w:rPr>
          <w:rFonts w:ascii="Times New Roman" w:hAnsi="Times New Roman" w:cs="Times New Roman"/>
          <w:bCs/>
          <w:sz w:val="24"/>
          <w:szCs w:val="24"/>
        </w:rPr>
      </w:pPr>
      <w:r w:rsidRPr="005425EB">
        <w:rPr>
          <w:rFonts w:ascii="Times New Roman" w:hAnsi="Times New Roman" w:cs="Times New Roman"/>
          <w:b/>
          <w:sz w:val="24"/>
          <w:szCs w:val="24"/>
        </w:rPr>
        <w:t>Ценово предложение</w:t>
      </w:r>
      <w:r w:rsidRPr="005425EB">
        <w:rPr>
          <w:rFonts w:ascii="Times New Roman" w:hAnsi="Times New Roman" w:cs="Times New Roman"/>
          <w:bCs/>
          <w:sz w:val="24"/>
          <w:szCs w:val="24"/>
        </w:rPr>
        <w:t>;</w:t>
      </w:r>
    </w:p>
    <w:p w:rsidR="004C3869" w:rsidRPr="005425EB" w:rsidRDefault="004C3869" w:rsidP="00673A80">
      <w:pPr>
        <w:pStyle w:val="Style9"/>
        <w:widowControl/>
        <w:tabs>
          <w:tab w:val="left" w:pos="0"/>
        </w:tabs>
        <w:spacing w:before="120" w:after="120" w:line="240" w:lineRule="auto"/>
        <w:ind w:firstLine="567"/>
        <w:rPr>
          <w:rStyle w:val="FontStyle24"/>
          <w:sz w:val="24"/>
        </w:rPr>
      </w:pPr>
      <w:r w:rsidRPr="005425EB">
        <w:rPr>
          <w:rStyle w:val="FontStyle24"/>
          <w:sz w:val="24"/>
        </w:rPr>
        <w:t>Цените в ценовото предложение на участниците трябва да бъдат посочени в български лева до втори знак след десетичната точка. Участник, предложил цена, по-висока от прогнозната стойност, ще бъде отстранен от участие в процедурата.</w:t>
      </w:r>
    </w:p>
    <w:p w:rsidR="004C3869" w:rsidRPr="005425EB" w:rsidRDefault="004C3869" w:rsidP="00673A80">
      <w:pPr>
        <w:pStyle w:val="Style9"/>
        <w:widowControl/>
        <w:tabs>
          <w:tab w:val="left" w:pos="0"/>
        </w:tabs>
        <w:spacing w:before="120" w:after="120" w:line="240" w:lineRule="auto"/>
        <w:ind w:right="44" w:firstLine="567"/>
        <w:rPr>
          <w:rStyle w:val="FontStyle24"/>
          <w:sz w:val="24"/>
        </w:rPr>
      </w:pPr>
      <w:r w:rsidRPr="005425EB">
        <w:rPr>
          <w:rStyle w:val="FontStyle24"/>
          <w:sz w:val="24"/>
        </w:rPr>
        <w:t>В предлаганата цена трябва да са включени всички разходи за цялостно извършване на дейностите/работите, включени в предмета на поръчката, включително цената на вложените материали</w:t>
      </w:r>
      <w:r w:rsidR="00842439">
        <w:rPr>
          <w:rStyle w:val="FontStyle24"/>
          <w:sz w:val="24"/>
        </w:rPr>
        <w:t xml:space="preserve"> и консумативи</w:t>
      </w:r>
      <w:r w:rsidRPr="005425EB">
        <w:rPr>
          <w:rStyle w:val="FontStyle24"/>
          <w:sz w:val="24"/>
        </w:rPr>
        <w:t xml:space="preserve">, оборудване, извършени работи и разходи за труд енергия, извънреден труд, осигуряване на нормативно определените безопасни условия на труд, необходимите за </w:t>
      </w:r>
      <w:r w:rsidR="00842439">
        <w:rPr>
          <w:rStyle w:val="FontStyle24"/>
          <w:sz w:val="24"/>
        </w:rPr>
        <w:t>проектирането</w:t>
      </w:r>
      <w:r w:rsidRPr="005425EB">
        <w:rPr>
          <w:rStyle w:val="FontStyle24"/>
          <w:sz w:val="24"/>
        </w:rPr>
        <w:t xml:space="preserve"> помощни видове работи и материали, отстраняване на всички недостатъци по работите и отстраняване на дефекти</w:t>
      </w:r>
      <w:r w:rsidR="00842439">
        <w:rPr>
          <w:rStyle w:val="FontStyle24"/>
          <w:sz w:val="24"/>
        </w:rPr>
        <w:t xml:space="preserve"> в инвестиционния проект</w:t>
      </w:r>
      <w:r w:rsidRPr="005425EB">
        <w:rPr>
          <w:rStyle w:val="FontStyle24"/>
          <w:sz w:val="24"/>
        </w:rPr>
        <w:t xml:space="preserve">, </w:t>
      </w:r>
      <w:r w:rsidR="00842439">
        <w:rPr>
          <w:rStyle w:val="FontStyle24"/>
          <w:sz w:val="24"/>
        </w:rPr>
        <w:t>установени в процеса на съгласуване на същия,</w:t>
      </w:r>
      <w:r w:rsidRPr="005425EB">
        <w:rPr>
          <w:rStyle w:val="FontStyle24"/>
          <w:sz w:val="24"/>
        </w:rPr>
        <w:t xml:space="preserve"> и всички други присъщи разходи, не упоменати по-горе, включително печалба.</w:t>
      </w:r>
    </w:p>
    <w:p w:rsidR="004C3869" w:rsidRPr="005425EB" w:rsidRDefault="004C3869" w:rsidP="00673A80">
      <w:pPr>
        <w:pStyle w:val="Style9"/>
        <w:widowControl/>
        <w:tabs>
          <w:tab w:val="left" w:pos="0"/>
        </w:tabs>
        <w:spacing w:before="120" w:after="120" w:line="240" w:lineRule="auto"/>
        <w:ind w:right="44" w:firstLine="567"/>
        <w:rPr>
          <w:rStyle w:val="FontStyle24"/>
          <w:sz w:val="24"/>
        </w:rPr>
      </w:pPr>
    </w:p>
    <w:p w:rsidR="004C3869" w:rsidRDefault="004C3869" w:rsidP="00673A80">
      <w:pPr>
        <w:pStyle w:val="Style9"/>
        <w:widowControl/>
        <w:tabs>
          <w:tab w:val="left" w:pos="0"/>
        </w:tabs>
        <w:spacing w:before="120" w:after="120" w:line="240" w:lineRule="auto"/>
        <w:ind w:firstLine="567"/>
        <w:rPr>
          <w:rStyle w:val="FontStyle24"/>
          <w:sz w:val="24"/>
        </w:rPr>
      </w:pPr>
      <w:r w:rsidRPr="005425EB">
        <w:rPr>
          <w:rStyle w:val="FontStyle24"/>
          <w:sz w:val="24"/>
        </w:rPr>
        <w:t>Участникът е единствено отговорен за евентуално допуснати грешки или пропуски в изчисленията на предложените от него цени. При несъответствие между предлаганата цена посочена с цифри и с думи за вярна се приема посочената с думи.</w:t>
      </w:r>
    </w:p>
    <w:p w:rsidR="004C3869" w:rsidRDefault="004C3869" w:rsidP="00673A80">
      <w:pPr>
        <w:pStyle w:val="Style9"/>
        <w:widowControl/>
        <w:tabs>
          <w:tab w:val="left" w:pos="0"/>
        </w:tabs>
        <w:spacing w:before="120" w:after="120" w:line="240" w:lineRule="auto"/>
        <w:ind w:firstLine="567"/>
        <w:rPr>
          <w:rStyle w:val="FontStyle24"/>
          <w:sz w:val="24"/>
        </w:rPr>
      </w:pPr>
    </w:p>
    <w:p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Cs/>
          <w:color w:val="000000"/>
          <w:sz w:val="24"/>
          <w:szCs w:val="24"/>
        </w:rPr>
      </w:pPr>
      <w:r w:rsidRPr="00143EC8">
        <w:rPr>
          <w:rFonts w:ascii="Times New Roman" w:hAnsi="Times New Roman"/>
          <w:b/>
          <w:sz w:val="24"/>
          <w:szCs w:val="24"/>
        </w:rPr>
        <w:tab/>
      </w:r>
      <w:r>
        <w:rPr>
          <w:rFonts w:ascii="Times New Roman" w:hAnsi="Times New Roman"/>
          <w:b/>
          <w:sz w:val="24"/>
          <w:szCs w:val="24"/>
          <w:lang w:val="en-US"/>
        </w:rPr>
        <w:t>XIV</w:t>
      </w:r>
      <w:r w:rsidRPr="00143EC8">
        <w:rPr>
          <w:rFonts w:ascii="Times New Roman" w:hAnsi="Times New Roman"/>
          <w:b/>
          <w:sz w:val="24"/>
          <w:szCs w:val="24"/>
        </w:rPr>
        <w:t xml:space="preserve">. </w:t>
      </w:r>
      <w:r>
        <w:rPr>
          <w:rFonts w:ascii="Times New Roman" w:hAnsi="Times New Roman"/>
          <w:b/>
          <w:sz w:val="24"/>
          <w:szCs w:val="24"/>
        </w:rPr>
        <w:t>ПОДАВАНЕ НА ОФЕРТИТЕ</w:t>
      </w:r>
      <w:r w:rsidRPr="00670BA1">
        <w:rPr>
          <w:rFonts w:ascii="Times New Roman" w:hAnsi="Times New Roman"/>
          <w:bCs/>
          <w:color w:val="000000"/>
          <w:sz w:val="24"/>
          <w:szCs w:val="24"/>
        </w:rPr>
        <w:t xml:space="preserve"> </w:t>
      </w:r>
      <w:r>
        <w:rPr>
          <w:rFonts w:ascii="Times New Roman" w:hAnsi="Times New Roman"/>
          <w:bCs/>
          <w:color w:val="000000"/>
          <w:sz w:val="24"/>
          <w:szCs w:val="24"/>
        </w:rPr>
        <w:t xml:space="preserve">Подаването на офертата се осъществя чрез Централизирана електронна платформа* (платформата) съобразно правилата за нейното ползване и при спазване на изискванията, поставени от възложителя.  </w:t>
      </w:r>
    </w:p>
    <w:p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
          <w:bCs/>
          <w:i/>
          <w:color w:val="000000"/>
          <w:sz w:val="24"/>
          <w:szCs w:val="24"/>
        </w:rPr>
      </w:pPr>
      <w:r>
        <w:rPr>
          <w:rFonts w:ascii="Times New Roman" w:hAnsi="Times New Roman"/>
          <w:b/>
          <w:bCs/>
          <w:color w:val="000000"/>
          <w:sz w:val="24"/>
          <w:szCs w:val="24"/>
        </w:rPr>
        <w:t xml:space="preserve">*Забележка: </w:t>
      </w:r>
      <w:r>
        <w:rPr>
          <w:rFonts w:ascii="Times New Roman" w:hAnsi="Times New Roman"/>
          <w:bCs/>
          <w:i/>
          <w:color w:val="000000"/>
          <w:sz w:val="24"/>
          <w:szCs w:val="24"/>
        </w:rPr>
        <w:t>За повече информация за използването и работата в системата ЦАИС ЕОП -</w:t>
      </w:r>
      <w:r>
        <w:rPr>
          <w:rFonts w:ascii="Times New Roman" w:hAnsi="Times New Roman"/>
          <w:b/>
          <w:bCs/>
          <w:i/>
          <w:color w:val="000000"/>
          <w:sz w:val="24"/>
          <w:szCs w:val="24"/>
        </w:rPr>
        <w:t xml:space="preserve"> https://www2.aop.bg/cais-eop-aktualno/</w:t>
      </w:r>
    </w:p>
    <w:p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
          <w:bCs/>
          <w:color w:val="000000"/>
          <w:sz w:val="24"/>
          <w:szCs w:val="24"/>
        </w:rPr>
      </w:pPr>
      <w:r>
        <w:rPr>
          <w:rFonts w:ascii="Times New Roman" w:hAnsi="Times New Roman"/>
          <w:bCs/>
          <w:i/>
          <w:color w:val="000000"/>
          <w:sz w:val="24"/>
          <w:szCs w:val="24"/>
        </w:rPr>
        <w:t>Правилата за ползване на системата ЦАИС ЕОП са публично достъпни на електронен адрес:</w:t>
      </w:r>
      <w:r>
        <w:rPr>
          <w:rFonts w:ascii="Times New Roman" w:hAnsi="Times New Roman"/>
          <w:b/>
          <w:bCs/>
          <w:i/>
          <w:color w:val="000000"/>
          <w:sz w:val="24"/>
          <w:szCs w:val="24"/>
        </w:rPr>
        <w:t xml:space="preserve"> https://identity.eop.bg/Pravila_za_polzvane_na_CAIS_EOP.pdf</w:t>
      </w:r>
    </w:p>
    <w:p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Cs/>
          <w:color w:val="000000"/>
          <w:sz w:val="24"/>
          <w:szCs w:val="24"/>
        </w:rPr>
      </w:pPr>
      <w:r>
        <w:rPr>
          <w:rFonts w:ascii="Times New Roman" w:hAnsi="Times New Roman"/>
          <w:bCs/>
          <w:color w:val="000000"/>
          <w:sz w:val="24"/>
          <w:szCs w:val="24"/>
        </w:rPr>
        <w:t xml:space="preserve">При подаване на офертата, платформата изисква същата да бъде подписана с КЕП, чрез функционалността на ЦАИС ЕОП. Не се изисква подписване на отделни документи и части от офертата, с изключение на ЕЕДОП. С подписването на офертата чрез функционалността на платформата се счита, че офертата е подписана в нейната цялост. Подписването с КЕП се извършва от представляващия участника или от упълномощено за тези действия лице. В случай, че упълномощено лице е подписало офертата, следва същото да бъде посочено в част ІІ „Информация за икономическия оператор“, раздел Б от ЕЕДОП. </w:t>
      </w:r>
    </w:p>
    <w:p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Cs/>
          <w:color w:val="000000"/>
          <w:sz w:val="24"/>
          <w:szCs w:val="24"/>
        </w:rPr>
      </w:pPr>
      <w:r>
        <w:rPr>
          <w:rFonts w:ascii="Times New Roman" w:hAnsi="Times New Roman"/>
          <w:bCs/>
          <w:color w:val="000000"/>
          <w:sz w:val="24"/>
          <w:szCs w:val="24"/>
        </w:rPr>
        <w:t xml:space="preserve">Платформата съхранява в криптиран вид подадените оферти до тяхното отваряне. Подадената оферта се криптира с уникален ключ, генериран в интернет браузър на потребителя. Генерираният ключ се изтегля и запазва на устройство на участника след добавяне на поръчката в неговия профил.  </w:t>
      </w:r>
    </w:p>
    <w:p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Cs/>
          <w:color w:val="000000"/>
          <w:sz w:val="24"/>
          <w:szCs w:val="24"/>
        </w:rPr>
      </w:pPr>
      <w:r>
        <w:rPr>
          <w:rFonts w:ascii="Times New Roman" w:hAnsi="Times New Roman"/>
          <w:b/>
          <w:bCs/>
          <w:color w:val="000000"/>
          <w:sz w:val="24"/>
          <w:szCs w:val="24"/>
          <w:u w:val="single"/>
        </w:rPr>
        <w:t>Важно:</w:t>
      </w:r>
      <w:r>
        <w:rPr>
          <w:rFonts w:ascii="Times New Roman" w:hAnsi="Times New Roman"/>
          <w:bCs/>
          <w:color w:val="000000"/>
          <w:sz w:val="24"/>
          <w:szCs w:val="24"/>
        </w:rPr>
        <w:t xml:space="preserve"> </w:t>
      </w:r>
      <w:r>
        <w:rPr>
          <w:rFonts w:ascii="Times New Roman" w:hAnsi="Times New Roman"/>
          <w:b/>
          <w:bCs/>
          <w:i/>
          <w:color w:val="000000"/>
          <w:sz w:val="24"/>
          <w:szCs w:val="24"/>
        </w:rPr>
        <w:t>Генерираният ключ трябва да се съхранява на сигурно място. С него участникът следва да декриптира подадената оферта. Декриптирането може да се извършва в периода от изтичането на срока за получаване на оферти до обявените дата и час за тяхното отваряне, за което ще получи съобщение от платформата. Участници, които не са декриптирали своята оферта или ценово предложение, до посочените крайни срокове се отстраняват от участие на основание чл. 107, т. 5 от ЗОП.</w:t>
      </w:r>
      <w:r>
        <w:rPr>
          <w:rFonts w:ascii="Times New Roman" w:hAnsi="Times New Roman"/>
          <w:bCs/>
          <w:color w:val="000000"/>
          <w:sz w:val="24"/>
          <w:szCs w:val="24"/>
        </w:rPr>
        <w:t xml:space="preserve">  </w:t>
      </w:r>
    </w:p>
    <w:p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Cs/>
          <w:color w:val="000000"/>
          <w:sz w:val="24"/>
          <w:szCs w:val="24"/>
        </w:rPr>
      </w:pPr>
      <w:r>
        <w:rPr>
          <w:rFonts w:ascii="Times New Roman" w:hAnsi="Times New Roman"/>
          <w:bCs/>
          <w:color w:val="000000"/>
          <w:sz w:val="24"/>
          <w:szCs w:val="24"/>
        </w:rPr>
        <w:t xml:space="preserve">Всички действия и бездействия в платформата на лица, оправомощени от възложителите и стопанските субекти, с които се създават права или задължения или непосредствено се засягат права или законни интереси на други лица, се приемат за извършени от възложителя, съответно от стопанския субект. </w:t>
      </w:r>
    </w:p>
    <w:p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Cs/>
          <w:color w:val="000000"/>
          <w:sz w:val="24"/>
          <w:szCs w:val="24"/>
        </w:rPr>
      </w:pPr>
      <w:r>
        <w:rPr>
          <w:rFonts w:ascii="Times New Roman" w:hAnsi="Times New Roman"/>
          <w:bCs/>
          <w:color w:val="000000"/>
          <w:sz w:val="24"/>
          <w:szCs w:val="24"/>
        </w:rPr>
        <w:t xml:space="preserve">Възложителят и стопанските субекти носят отговорност за достоверността, актуалността и пълнотата на въведената от тях информация в платформата, както и за спазването на сроковете, съобразно компетентността им. </w:t>
      </w:r>
    </w:p>
    <w:p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Cs/>
          <w:color w:val="000000"/>
          <w:sz w:val="24"/>
          <w:szCs w:val="24"/>
        </w:rPr>
      </w:pPr>
      <w:r>
        <w:rPr>
          <w:rFonts w:ascii="Times New Roman" w:hAnsi="Times New Roman"/>
          <w:bCs/>
          <w:color w:val="000000"/>
          <w:sz w:val="24"/>
          <w:szCs w:val="24"/>
        </w:rPr>
        <w:t xml:space="preserve">Обменът на документи и съобщения между възложители, участници и изпълнители на обществени поръчки се осъществява чрез платформата. </w:t>
      </w:r>
    </w:p>
    <w:p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Cs/>
          <w:color w:val="000000"/>
          <w:sz w:val="24"/>
          <w:szCs w:val="24"/>
        </w:rPr>
      </w:pPr>
      <w:r>
        <w:rPr>
          <w:rFonts w:ascii="Times New Roman" w:hAnsi="Times New Roman"/>
          <w:bCs/>
          <w:color w:val="000000"/>
          <w:sz w:val="24"/>
          <w:szCs w:val="24"/>
        </w:rPr>
        <w:t xml:space="preserve">Документите и съобщенията се считат за връчени с постъпването им на потребителския профил на получателя, което се удостоверява от платформата чрез електронен времеви печат. </w:t>
      </w:r>
    </w:p>
    <w:p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Cs/>
          <w:color w:val="000000"/>
          <w:sz w:val="24"/>
          <w:szCs w:val="24"/>
        </w:rPr>
      </w:pPr>
      <w:r>
        <w:rPr>
          <w:rFonts w:ascii="Times New Roman" w:hAnsi="Times New Roman"/>
          <w:bCs/>
          <w:color w:val="000000"/>
          <w:sz w:val="24"/>
          <w:szCs w:val="24"/>
        </w:rPr>
        <w:t>Потребителите на платформата са задължени да следят профилите си в нея за наличието на съобщения и документи.</w:t>
      </w:r>
    </w:p>
    <w:p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
          <w:bCs/>
          <w:color w:val="000000"/>
          <w:sz w:val="24"/>
          <w:szCs w:val="24"/>
        </w:rPr>
      </w:pPr>
      <w:r>
        <w:rPr>
          <w:rFonts w:ascii="Times New Roman" w:hAnsi="Times New Roman"/>
          <w:b/>
          <w:bCs/>
          <w:color w:val="000000"/>
          <w:sz w:val="24"/>
          <w:szCs w:val="24"/>
        </w:rPr>
        <w:t xml:space="preserve"> Представяне на оферти. Срок на подаване </w:t>
      </w:r>
    </w:p>
    <w:p w:rsidR="004C3869" w:rsidRDefault="004C3869" w:rsidP="00673A80">
      <w:pPr>
        <w:autoSpaceDE w:val="0"/>
        <w:autoSpaceDN w:val="0"/>
        <w:adjustRightInd w:val="0"/>
        <w:spacing w:before="120" w:after="120" w:line="240" w:lineRule="auto"/>
        <w:ind w:firstLine="567"/>
        <w:jc w:val="both"/>
        <w:rPr>
          <w:rFonts w:ascii="Times New Roman" w:hAnsi="Times New Roman"/>
          <w:bCs/>
          <w:color w:val="000000"/>
          <w:sz w:val="24"/>
          <w:szCs w:val="24"/>
        </w:rPr>
      </w:pPr>
      <w:r>
        <w:rPr>
          <w:rFonts w:ascii="Times New Roman" w:hAnsi="Times New Roman"/>
          <w:bCs/>
          <w:color w:val="000000"/>
          <w:sz w:val="24"/>
          <w:szCs w:val="24"/>
        </w:rPr>
        <w:t xml:space="preserve">Документите, свързани с участието в обществената поръчка, се подават от участника или от упълномощен от него представител чрез ЦАИС ЕОП съобразно правилата за нейното използване по чл. 229, ал. 1, т. 12 от ЗОП и при спазване на изискванията на възложителя. </w:t>
      </w:r>
    </w:p>
    <w:p w:rsidR="004C3869" w:rsidRDefault="004C3869" w:rsidP="00673A80">
      <w:pPr>
        <w:autoSpaceDE w:val="0"/>
        <w:autoSpaceDN w:val="0"/>
        <w:adjustRightInd w:val="0"/>
        <w:spacing w:before="120" w:after="120" w:line="240" w:lineRule="auto"/>
        <w:ind w:firstLine="567"/>
        <w:jc w:val="both"/>
        <w:rPr>
          <w:rFonts w:ascii="Times New Roman" w:hAnsi="Times New Roman"/>
          <w:bCs/>
          <w:color w:val="000000"/>
          <w:sz w:val="24"/>
          <w:szCs w:val="24"/>
        </w:rPr>
      </w:pPr>
      <w:r>
        <w:rPr>
          <w:rFonts w:ascii="Times New Roman" w:hAnsi="Times New Roman"/>
          <w:bCs/>
          <w:color w:val="000000"/>
          <w:sz w:val="24"/>
          <w:szCs w:val="24"/>
        </w:rPr>
        <w:t xml:space="preserve">Офертите могат да се подават </w:t>
      </w:r>
      <w:r>
        <w:rPr>
          <w:rFonts w:ascii="Times New Roman" w:hAnsi="Times New Roman"/>
          <w:b/>
          <w:bCs/>
          <w:color w:val="000000"/>
          <w:sz w:val="24"/>
          <w:szCs w:val="24"/>
        </w:rPr>
        <w:t xml:space="preserve">до 23,59 часа на деня, посочен в </w:t>
      </w:r>
      <w:r w:rsidR="00970B4B">
        <w:rPr>
          <w:rFonts w:ascii="Times New Roman" w:hAnsi="Times New Roman"/>
          <w:b/>
          <w:bCs/>
          <w:color w:val="000000"/>
          <w:sz w:val="24"/>
          <w:szCs w:val="24"/>
        </w:rPr>
        <w:t>обявата за събиране на оферти</w:t>
      </w:r>
      <w:r>
        <w:rPr>
          <w:rFonts w:ascii="Times New Roman" w:hAnsi="Times New Roman"/>
          <w:b/>
          <w:bCs/>
          <w:color w:val="000000"/>
          <w:sz w:val="24"/>
          <w:szCs w:val="24"/>
        </w:rPr>
        <w:t>, като краен срок за представяне на оферти и в съответствие с графика на обществената поръчка в ЦАИС ЕОП.</w:t>
      </w:r>
      <w:r>
        <w:rPr>
          <w:rFonts w:ascii="Times New Roman" w:hAnsi="Times New Roman"/>
          <w:bCs/>
          <w:color w:val="000000"/>
          <w:sz w:val="24"/>
          <w:szCs w:val="24"/>
        </w:rPr>
        <w:t xml:space="preserve"> </w:t>
      </w:r>
    </w:p>
    <w:p w:rsidR="004C3869" w:rsidRDefault="004C3869" w:rsidP="00673A80">
      <w:pPr>
        <w:autoSpaceDE w:val="0"/>
        <w:autoSpaceDN w:val="0"/>
        <w:adjustRightInd w:val="0"/>
        <w:spacing w:before="120" w:after="120" w:line="240" w:lineRule="auto"/>
        <w:ind w:firstLine="567"/>
        <w:jc w:val="both"/>
        <w:rPr>
          <w:rFonts w:ascii="Times New Roman" w:hAnsi="Times New Roman"/>
          <w:b/>
          <w:bCs/>
          <w:i/>
          <w:color w:val="000000"/>
          <w:sz w:val="24"/>
          <w:szCs w:val="24"/>
        </w:rPr>
      </w:pPr>
      <w:r>
        <w:rPr>
          <w:rFonts w:ascii="Times New Roman" w:hAnsi="Times New Roman"/>
          <w:b/>
          <w:bCs/>
          <w:i/>
          <w:color w:val="000000"/>
          <w:sz w:val="24"/>
          <w:szCs w:val="24"/>
          <w:u w:val="single"/>
        </w:rPr>
        <w:t>Важно:</w:t>
      </w:r>
      <w:r>
        <w:rPr>
          <w:rFonts w:ascii="Times New Roman" w:hAnsi="Times New Roman"/>
          <w:bCs/>
          <w:i/>
          <w:color w:val="000000"/>
          <w:sz w:val="24"/>
          <w:szCs w:val="24"/>
        </w:rPr>
        <w:t xml:space="preserve"> </w:t>
      </w:r>
      <w:r>
        <w:rPr>
          <w:rFonts w:ascii="Times New Roman" w:hAnsi="Times New Roman"/>
          <w:b/>
          <w:bCs/>
          <w:i/>
          <w:color w:val="000000"/>
          <w:sz w:val="24"/>
          <w:szCs w:val="24"/>
        </w:rPr>
        <w:t xml:space="preserve">След крайния срок за подаване на оферти участникът трябва в определен от възложителя срок да декриптира подадена от него оферта. </w:t>
      </w:r>
    </w:p>
    <w:p w:rsidR="004C3869" w:rsidRDefault="004C3869" w:rsidP="00673A80">
      <w:pPr>
        <w:pStyle w:val="5"/>
        <w:numPr>
          <w:ilvl w:val="0"/>
          <w:numId w:val="0"/>
        </w:numPr>
        <w:tabs>
          <w:tab w:val="left" w:pos="0"/>
        </w:tabs>
        <w:spacing w:after="120" w:line="240" w:lineRule="auto"/>
        <w:ind w:firstLine="567"/>
        <w:rPr>
          <w:rFonts w:ascii="Times New Roman" w:hAnsi="Times New Roman"/>
          <w:b/>
          <w:bCs/>
          <w:i/>
          <w:sz w:val="24"/>
          <w:szCs w:val="24"/>
        </w:rPr>
      </w:pPr>
      <w:r>
        <w:rPr>
          <w:rFonts w:ascii="Times New Roman" w:hAnsi="Times New Roman"/>
          <w:b/>
          <w:bCs/>
          <w:i/>
          <w:sz w:val="24"/>
          <w:szCs w:val="24"/>
        </w:rPr>
        <w:t>Участници, които не са декриптирали офертите си, в т.ч. съдържащото се в тях ценово предложение, в срока по чл. 9л, ал. 4 от ППЗОП, се отстраняват от участие на основание чл. 107, т.5 от ЗОП.</w:t>
      </w:r>
    </w:p>
    <w:p w:rsidR="004C3869" w:rsidRPr="00A9569B" w:rsidRDefault="004C3869" w:rsidP="00673A80">
      <w:pPr>
        <w:spacing w:before="120" w:after="120" w:line="240" w:lineRule="auto"/>
        <w:ind w:firstLine="567"/>
        <w:rPr>
          <w:lang w:eastAsia="bg-BG"/>
        </w:rPr>
      </w:pPr>
    </w:p>
    <w:p w:rsidR="004C3869" w:rsidRDefault="004C3869" w:rsidP="00673A80">
      <w:pPr>
        <w:pStyle w:val="5"/>
        <w:numPr>
          <w:ilvl w:val="0"/>
          <w:numId w:val="31"/>
        </w:numPr>
        <w:tabs>
          <w:tab w:val="left" w:pos="0"/>
        </w:tabs>
        <w:spacing w:after="120" w:line="240" w:lineRule="auto"/>
        <w:ind w:left="0" w:firstLine="567"/>
        <w:rPr>
          <w:rFonts w:ascii="Times New Roman" w:hAnsi="Times New Roman"/>
          <w:b/>
          <w:sz w:val="24"/>
          <w:szCs w:val="24"/>
          <w:lang w:val="en-US"/>
        </w:rPr>
      </w:pPr>
      <w:r>
        <w:rPr>
          <w:rFonts w:ascii="Times New Roman" w:hAnsi="Times New Roman"/>
          <w:b/>
          <w:sz w:val="24"/>
          <w:szCs w:val="24"/>
        </w:rPr>
        <w:t>РАЗГЛЕЖДАНЕ НА ОФЕРТИТЕ</w:t>
      </w:r>
      <w:r>
        <w:rPr>
          <w:rFonts w:ascii="Times New Roman" w:hAnsi="Times New Roman"/>
          <w:b/>
          <w:sz w:val="24"/>
          <w:szCs w:val="24"/>
          <w:lang w:val="en-US"/>
        </w:rPr>
        <w:t>:</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sidRPr="00A9569B">
        <w:rPr>
          <w:rFonts w:ascii="Times New Roman" w:hAnsi="Times New Roman"/>
          <w:sz w:val="24"/>
          <w:szCs w:val="24"/>
        </w:rPr>
        <w:t xml:space="preserve"> </w:t>
      </w:r>
      <w:r>
        <w:rPr>
          <w:rFonts w:ascii="Times New Roman" w:hAnsi="Times New Roman"/>
          <w:sz w:val="24"/>
          <w:szCs w:val="24"/>
        </w:rPr>
        <w:t xml:space="preserve">Отварянето на офертите ще се извърши в ЦАИС ЕОП на датата, часа и </w:t>
      </w:r>
      <w:r w:rsidR="00970B4B">
        <w:rPr>
          <w:rFonts w:ascii="Times New Roman" w:hAnsi="Times New Roman"/>
          <w:sz w:val="24"/>
          <w:szCs w:val="24"/>
        </w:rPr>
        <w:t xml:space="preserve"> в системата,</w:t>
      </w:r>
      <w:r>
        <w:rPr>
          <w:rFonts w:ascii="Times New Roman" w:hAnsi="Times New Roman"/>
          <w:sz w:val="24"/>
          <w:szCs w:val="24"/>
        </w:rPr>
        <w:t xml:space="preserve"> посочени в обявлението в съответствие с графика на обществената поръчка в ЦАИС ЕОП. </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 xml:space="preserve">Когато офертите са получени чрез платформата, след декриптирането им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 </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 xml:space="preserve">Комисията за разглеждане и оценка на офертите се назначава и извършва действия по реда и при условията на чл. 51 и сл. от ППЗОП.  </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Класирането на участниците се извършва, като на първо място се класира участникът, получил най-голям брой точки при оценката на офертата. В случай че получените най-голям брой точки на две или повече оферти са равни, класирането се извършва съобразно чл. 58, ал. 3 от ППЗОП.</w:t>
      </w:r>
    </w:p>
    <w:p w:rsidR="004C3869" w:rsidRPr="00143EC8" w:rsidRDefault="004C3869" w:rsidP="00673A80">
      <w:pPr>
        <w:pStyle w:val="a8"/>
        <w:numPr>
          <w:ilvl w:val="0"/>
          <w:numId w:val="31"/>
        </w:numPr>
        <w:spacing w:before="120" w:after="120" w:line="240" w:lineRule="auto"/>
        <w:ind w:left="0" w:firstLine="567"/>
        <w:jc w:val="both"/>
        <w:rPr>
          <w:rFonts w:ascii="Times New Roman" w:hAnsi="Times New Roman"/>
          <w:b/>
          <w:sz w:val="24"/>
          <w:szCs w:val="24"/>
        </w:rPr>
      </w:pPr>
      <w:r>
        <w:rPr>
          <w:rFonts w:ascii="Times New Roman" w:hAnsi="Times New Roman"/>
          <w:b/>
          <w:sz w:val="24"/>
          <w:szCs w:val="24"/>
        </w:rPr>
        <w:t>ГАРАНЦИИ И СКЛЮЧВАНЕ НА ДОГОВОР</w:t>
      </w:r>
      <w:r w:rsidRPr="00143EC8">
        <w:rPr>
          <w:rFonts w:ascii="Times New Roman" w:hAnsi="Times New Roman"/>
          <w:b/>
          <w:sz w:val="24"/>
          <w:szCs w:val="24"/>
        </w:rPr>
        <w:t>:</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 xml:space="preserve">В съответствие с чл. 111 от ЗОП участникът, определен за изпълнител на поръчката следва да представи на Възложителя гаранция, обезпечаваща изпълнението на договора за обществена поръчка в размер на </w:t>
      </w:r>
      <w:r>
        <w:rPr>
          <w:rFonts w:ascii="Times New Roman" w:hAnsi="Times New Roman"/>
          <w:b/>
          <w:sz w:val="24"/>
          <w:szCs w:val="24"/>
        </w:rPr>
        <w:t>1 /едно/ на сто</w:t>
      </w:r>
      <w:r>
        <w:rPr>
          <w:rFonts w:ascii="Times New Roman" w:hAnsi="Times New Roman"/>
          <w:sz w:val="24"/>
          <w:szCs w:val="24"/>
        </w:rPr>
        <w:t xml:space="preserve"> от стойността на договора със срок на валидност до пълното изпълнение на всички дейности, предмет на обществената поръчка, но не по-рано от 30 календарни дни от изтичането на крайния договорен срок за изпълнение на дейностите;</w:t>
      </w:r>
    </w:p>
    <w:p w:rsidR="004C3869" w:rsidRPr="00143EC8"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Съгласно чл. 111, ал. 5 от ЗОП гаранцията се предоставя в една от следните форми</w:t>
      </w:r>
      <w:r w:rsidRPr="00143EC8">
        <w:rPr>
          <w:rFonts w:ascii="Times New Roman" w:hAnsi="Times New Roman"/>
          <w:sz w:val="24"/>
          <w:szCs w:val="24"/>
        </w:rPr>
        <w:t>:</w:t>
      </w:r>
    </w:p>
    <w:p w:rsidR="004C3869" w:rsidRPr="00A9569B" w:rsidRDefault="004C3869" w:rsidP="00673A80">
      <w:pPr>
        <w:pStyle w:val="ListParagraph1"/>
        <w:spacing w:line="240" w:lineRule="auto"/>
        <w:ind w:left="0" w:firstLine="567"/>
        <w:rPr>
          <w:rFonts w:ascii="Times New Roman" w:hAnsi="Times New Roman" w:cs="Times New Roman"/>
          <w:sz w:val="24"/>
        </w:rPr>
      </w:pPr>
      <w:r w:rsidRPr="00143EC8">
        <w:rPr>
          <w:rFonts w:ascii="Times New Roman" w:hAnsi="Times New Roman" w:cs="Times New Roman"/>
          <w:sz w:val="24"/>
        </w:rPr>
        <w:t>-</w:t>
      </w:r>
      <w:r w:rsidRPr="00A9569B">
        <w:rPr>
          <w:rFonts w:ascii="Times New Roman" w:hAnsi="Times New Roman" w:cs="Times New Roman"/>
          <w:sz w:val="24"/>
        </w:rPr>
        <w:t>парична сума, депозирана по указана от Възложителя сметка;</w:t>
      </w:r>
    </w:p>
    <w:p w:rsidR="004C3869" w:rsidRPr="00A9569B" w:rsidRDefault="004C3869" w:rsidP="00673A80">
      <w:pPr>
        <w:pStyle w:val="ListParagraph1"/>
        <w:spacing w:line="240" w:lineRule="auto"/>
        <w:ind w:left="0" w:firstLine="567"/>
        <w:rPr>
          <w:rFonts w:ascii="Times New Roman" w:hAnsi="Times New Roman" w:cs="Times New Roman"/>
          <w:sz w:val="24"/>
        </w:rPr>
      </w:pPr>
      <w:r w:rsidRPr="00143EC8">
        <w:rPr>
          <w:rFonts w:ascii="Times New Roman" w:hAnsi="Times New Roman" w:cs="Times New Roman"/>
          <w:sz w:val="24"/>
        </w:rPr>
        <w:t>-</w:t>
      </w:r>
      <w:r w:rsidRPr="00A9569B">
        <w:rPr>
          <w:rFonts w:ascii="Times New Roman" w:hAnsi="Times New Roman" w:cs="Times New Roman"/>
          <w:sz w:val="24"/>
        </w:rPr>
        <w:t>банкова гаранция;</w:t>
      </w:r>
    </w:p>
    <w:p w:rsidR="004C3869" w:rsidRPr="00A9569B" w:rsidRDefault="004C3869" w:rsidP="00673A80">
      <w:pPr>
        <w:pStyle w:val="ListParagraph1"/>
        <w:spacing w:line="240" w:lineRule="auto"/>
        <w:ind w:left="0" w:firstLine="567"/>
        <w:rPr>
          <w:rFonts w:ascii="Times New Roman" w:hAnsi="Times New Roman" w:cs="Times New Roman"/>
          <w:sz w:val="24"/>
        </w:rPr>
      </w:pPr>
      <w:r w:rsidRPr="00143EC8">
        <w:rPr>
          <w:rFonts w:ascii="Times New Roman" w:hAnsi="Times New Roman" w:cs="Times New Roman"/>
          <w:sz w:val="24"/>
        </w:rPr>
        <w:t>-</w:t>
      </w:r>
      <w:r w:rsidRPr="00A9569B">
        <w:rPr>
          <w:rFonts w:ascii="Times New Roman" w:hAnsi="Times New Roman" w:cs="Times New Roman"/>
          <w:sz w:val="24"/>
        </w:rPr>
        <w:t>застраховка, която обезпечава изпълнението чрез покритие на отговорността на Изпълнителя.</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Гаранцията може да се предостави от името на Изпълнителя за сметка на трето лице - гарант.</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Участникът, определен за изпълнител, избира сам формата на гаранцията за изпълнение.</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В случай че гаранцията за изпълнение на договора е под формата на банкова гаранция, същата трябва да бъде безусловна, неотменима и платима при първо писмено поискване, в което Възложителят заяви, че Изпълнителят не е изпълнил задължение по договора за възлагане на обществената поръчка и да бъде авизирана от банка, регистрирана съгласно Закона за кредитните институции, ако същата е издадена от чуждестранна банка.</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Условията и сроковете за задържане или освобождаване на гаранцията се уреждат в договора за обществена поръчка.</w:t>
      </w:r>
    </w:p>
    <w:p w:rsidR="004C3869" w:rsidRPr="00673A80" w:rsidRDefault="004C3869" w:rsidP="00673A80">
      <w:pPr>
        <w:spacing w:before="120" w:after="120" w:line="240" w:lineRule="auto"/>
      </w:pPr>
    </w:p>
    <w:p w:rsidR="004C3869" w:rsidRPr="00C04F3D" w:rsidRDefault="004C3869" w:rsidP="00673A80">
      <w:pPr>
        <w:pStyle w:val="a8"/>
        <w:numPr>
          <w:ilvl w:val="0"/>
          <w:numId w:val="31"/>
        </w:numPr>
        <w:spacing w:before="120" w:after="120" w:line="240" w:lineRule="auto"/>
        <w:ind w:left="0" w:firstLine="567"/>
        <w:jc w:val="both"/>
        <w:rPr>
          <w:rFonts w:ascii="Times New Roman" w:hAnsi="Times New Roman"/>
          <w:sz w:val="24"/>
          <w:szCs w:val="24"/>
          <w:lang w:val="en-US"/>
        </w:rPr>
      </w:pPr>
      <w:r>
        <w:rPr>
          <w:rFonts w:ascii="Times New Roman" w:hAnsi="Times New Roman"/>
          <w:b/>
          <w:sz w:val="24"/>
          <w:szCs w:val="24"/>
        </w:rPr>
        <w:t>СКЛЮЧВАНЕ НА ДОГОВОР</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Възложителят сключва договор за изпълнение на обществената поръчката  с участника в процедурата, определен за изпълнител.</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Договорът се сключва във формата и със съдържанието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Договорът за обществената поръчка се сключва при условие, че участникът, определен за изпълнител:</w:t>
      </w:r>
    </w:p>
    <w:p w:rsidR="004C3869" w:rsidRPr="00C04F3D" w:rsidRDefault="004C3869" w:rsidP="00673A80">
      <w:pPr>
        <w:pStyle w:val="ListParagraph1"/>
        <w:numPr>
          <w:ilvl w:val="0"/>
          <w:numId w:val="16"/>
        </w:numPr>
        <w:tabs>
          <w:tab w:val="left" w:pos="0"/>
        </w:tabs>
        <w:spacing w:line="240" w:lineRule="auto"/>
        <w:ind w:left="0" w:firstLine="567"/>
        <w:rPr>
          <w:rFonts w:ascii="Times New Roman" w:hAnsi="Times New Roman" w:cs="Times New Roman"/>
          <w:sz w:val="24"/>
          <w:szCs w:val="24"/>
        </w:rPr>
      </w:pPr>
      <w:r w:rsidRPr="00C04F3D">
        <w:rPr>
          <w:rFonts w:ascii="Times New Roman" w:hAnsi="Times New Roman" w:cs="Times New Roman"/>
          <w:sz w:val="24"/>
          <w:szCs w:val="24"/>
        </w:rPr>
        <w:t>представи документ за регистрация в съответствие с изискването по чл. 70 от ППЗОП;</w:t>
      </w:r>
    </w:p>
    <w:p w:rsidR="004C3869" w:rsidRPr="00C04F3D" w:rsidRDefault="004C3869" w:rsidP="00673A80">
      <w:pPr>
        <w:pStyle w:val="ListParagraph1"/>
        <w:numPr>
          <w:ilvl w:val="0"/>
          <w:numId w:val="16"/>
        </w:numPr>
        <w:tabs>
          <w:tab w:val="left" w:pos="0"/>
        </w:tabs>
        <w:spacing w:line="240" w:lineRule="auto"/>
        <w:ind w:left="0" w:firstLine="567"/>
        <w:rPr>
          <w:rFonts w:ascii="Times New Roman" w:hAnsi="Times New Roman" w:cs="Times New Roman"/>
          <w:sz w:val="24"/>
          <w:szCs w:val="24"/>
        </w:rPr>
      </w:pPr>
      <w:r w:rsidRPr="00C04F3D">
        <w:rPr>
          <w:rFonts w:ascii="Times New Roman" w:hAnsi="Times New Roman" w:cs="Times New Roman"/>
          <w:sz w:val="24"/>
          <w:szCs w:val="24"/>
        </w:rPr>
        <w:t>изпълни задължението по чл. 112, ал. 1, т.2 ЗОП;</w:t>
      </w:r>
    </w:p>
    <w:p w:rsidR="004C3869" w:rsidRPr="00C04F3D" w:rsidRDefault="004C3869" w:rsidP="00673A80">
      <w:pPr>
        <w:pStyle w:val="ListParagraph1"/>
        <w:numPr>
          <w:ilvl w:val="0"/>
          <w:numId w:val="16"/>
        </w:numPr>
        <w:tabs>
          <w:tab w:val="left" w:pos="0"/>
        </w:tabs>
        <w:spacing w:line="240" w:lineRule="auto"/>
        <w:ind w:left="0" w:firstLine="567"/>
        <w:rPr>
          <w:rFonts w:ascii="Times New Roman" w:hAnsi="Times New Roman" w:cs="Times New Roman"/>
          <w:sz w:val="24"/>
          <w:szCs w:val="24"/>
        </w:rPr>
      </w:pPr>
      <w:r w:rsidRPr="00C04F3D">
        <w:rPr>
          <w:rFonts w:ascii="Times New Roman" w:hAnsi="Times New Roman" w:cs="Times New Roman"/>
          <w:sz w:val="24"/>
          <w:szCs w:val="24"/>
        </w:rPr>
        <w:t>представи определената гаранция за изпълнение на договора;</w:t>
      </w:r>
    </w:p>
    <w:p w:rsidR="004C3869" w:rsidRPr="00C04F3D" w:rsidRDefault="004C3869" w:rsidP="00673A80">
      <w:pPr>
        <w:pStyle w:val="ListParagraph1"/>
        <w:tabs>
          <w:tab w:val="left" w:pos="0"/>
        </w:tabs>
        <w:spacing w:line="240" w:lineRule="auto"/>
        <w:ind w:left="0" w:firstLine="567"/>
        <w:rPr>
          <w:rFonts w:ascii="Times New Roman" w:hAnsi="Times New Roman" w:cs="Times New Roman"/>
          <w:sz w:val="24"/>
          <w:szCs w:val="24"/>
        </w:rPr>
      </w:pPr>
      <w:r w:rsidRPr="00C04F3D">
        <w:rPr>
          <w:rFonts w:ascii="Times New Roman" w:hAnsi="Times New Roman" w:cs="Times New Roman"/>
          <w:sz w:val="24"/>
          <w:szCs w:val="24"/>
        </w:rPr>
        <w:t>Възложителят не сключва договор, когато:</w:t>
      </w:r>
    </w:p>
    <w:p w:rsidR="004C3869" w:rsidRPr="00C04F3D" w:rsidRDefault="004C3869" w:rsidP="00673A80">
      <w:pPr>
        <w:pStyle w:val="ListParagraph1"/>
        <w:numPr>
          <w:ilvl w:val="0"/>
          <w:numId w:val="16"/>
        </w:numPr>
        <w:tabs>
          <w:tab w:val="left" w:pos="0"/>
        </w:tabs>
        <w:spacing w:line="240" w:lineRule="auto"/>
        <w:ind w:left="0" w:firstLine="567"/>
        <w:rPr>
          <w:rFonts w:ascii="Times New Roman" w:hAnsi="Times New Roman" w:cs="Times New Roman"/>
          <w:sz w:val="24"/>
          <w:szCs w:val="24"/>
        </w:rPr>
      </w:pPr>
      <w:r w:rsidRPr="00C04F3D">
        <w:rPr>
          <w:rFonts w:ascii="Times New Roman" w:hAnsi="Times New Roman" w:cs="Times New Roman"/>
          <w:sz w:val="24"/>
          <w:szCs w:val="24"/>
        </w:rPr>
        <w:t>участникът, класиран на първо място откаже да сключи договор;</w:t>
      </w:r>
    </w:p>
    <w:p w:rsidR="004C3869" w:rsidRPr="00C04F3D" w:rsidRDefault="004C3869" w:rsidP="00673A80">
      <w:pPr>
        <w:pStyle w:val="ListParagraph1"/>
        <w:numPr>
          <w:ilvl w:val="0"/>
          <w:numId w:val="16"/>
        </w:numPr>
        <w:tabs>
          <w:tab w:val="left" w:pos="0"/>
        </w:tabs>
        <w:spacing w:line="240" w:lineRule="auto"/>
        <w:ind w:left="0" w:firstLine="567"/>
        <w:rPr>
          <w:rFonts w:ascii="Times New Roman" w:hAnsi="Times New Roman" w:cs="Times New Roman"/>
          <w:sz w:val="24"/>
          <w:szCs w:val="24"/>
        </w:rPr>
      </w:pPr>
      <w:r w:rsidRPr="00C04F3D">
        <w:rPr>
          <w:rFonts w:ascii="Times New Roman" w:hAnsi="Times New Roman" w:cs="Times New Roman"/>
          <w:sz w:val="24"/>
          <w:szCs w:val="24"/>
        </w:rPr>
        <w:t>участникът, класиран на първо място не изпълни някое от условията посочени по-горе, или</w:t>
      </w:r>
    </w:p>
    <w:p w:rsidR="004C3869" w:rsidRPr="00C04F3D" w:rsidRDefault="004C3869" w:rsidP="00673A80">
      <w:pPr>
        <w:pStyle w:val="ListParagraph1"/>
        <w:numPr>
          <w:ilvl w:val="0"/>
          <w:numId w:val="16"/>
        </w:numPr>
        <w:tabs>
          <w:tab w:val="left" w:pos="0"/>
        </w:tabs>
        <w:spacing w:line="240" w:lineRule="auto"/>
        <w:ind w:left="0" w:firstLine="567"/>
        <w:rPr>
          <w:rFonts w:ascii="Times New Roman" w:hAnsi="Times New Roman" w:cs="Times New Roman"/>
          <w:sz w:val="24"/>
          <w:szCs w:val="24"/>
        </w:rPr>
      </w:pPr>
      <w:r w:rsidRPr="00C04F3D">
        <w:rPr>
          <w:rFonts w:ascii="Times New Roman" w:hAnsi="Times New Roman" w:cs="Times New Roman"/>
          <w:sz w:val="24"/>
          <w:szCs w:val="24"/>
        </w:rPr>
        <w:t>участникът, класиран на първо място не докаже, че не са налице основания за отстраняване от процедурата;</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 xml:space="preserve">В такъв случаи, Възложителят може да определи за изпълнител участника, класиран на второ място, или да прекрати процедурата. За отказ от сключване на договор се приема и неявяването на уговорената дата, освен ако неявяването е по обективни причини, за което Възложителят е уведомен своевременно. </w:t>
      </w:r>
    </w:p>
    <w:p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Ако след получена покана класираният на второ място участник откаже да подпише договора, Възложителят прекратява процедурата.</w:t>
      </w:r>
    </w:p>
    <w:p w:rsidR="004C3869" w:rsidRPr="00673A80" w:rsidRDefault="004C3869" w:rsidP="00673A80">
      <w:pPr>
        <w:spacing w:before="120" w:after="120" w:line="240" w:lineRule="auto"/>
      </w:pPr>
    </w:p>
    <w:p w:rsidR="004C3869" w:rsidRDefault="004C3869" w:rsidP="00673A80">
      <w:pPr>
        <w:pStyle w:val="5"/>
        <w:numPr>
          <w:ilvl w:val="0"/>
          <w:numId w:val="31"/>
        </w:numPr>
        <w:tabs>
          <w:tab w:val="left" w:pos="567"/>
        </w:tabs>
        <w:spacing w:after="120" w:line="240" w:lineRule="auto"/>
        <w:ind w:left="0" w:firstLine="567"/>
        <w:rPr>
          <w:rFonts w:ascii="Times New Roman" w:hAnsi="Times New Roman"/>
          <w:b/>
          <w:sz w:val="24"/>
          <w:szCs w:val="24"/>
          <w:lang w:val="en-US"/>
        </w:rPr>
      </w:pPr>
      <w:r>
        <w:rPr>
          <w:rFonts w:ascii="Times New Roman" w:hAnsi="Times New Roman"/>
          <w:b/>
          <w:sz w:val="24"/>
          <w:szCs w:val="24"/>
        </w:rPr>
        <w:t>ДРУГИ УКАЗАНИЯ</w:t>
      </w:r>
      <w:r>
        <w:rPr>
          <w:rFonts w:ascii="Times New Roman" w:hAnsi="Times New Roman"/>
          <w:b/>
          <w:sz w:val="24"/>
          <w:szCs w:val="24"/>
          <w:lang w:val="en-US"/>
        </w:rPr>
        <w:t>:</w:t>
      </w:r>
    </w:p>
    <w:p w:rsidR="004C3869" w:rsidRDefault="004C3869" w:rsidP="00673A80">
      <w:pPr>
        <w:pStyle w:val="5"/>
        <w:numPr>
          <w:ilvl w:val="0"/>
          <w:numId w:val="0"/>
        </w:numPr>
        <w:tabs>
          <w:tab w:val="left" w:pos="567"/>
        </w:tabs>
        <w:spacing w:after="120" w:line="240" w:lineRule="auto"/>
        <w:ind w:firstLine="567"/>
        <w:rPr>
          <w:rFonts w:ascii="Times New Roman" w:hAnsi="Times New Roman"/>
          <w:sz w:val="24"/>
          <w:szCs w:val="24"/>
        </w:rPr>
      </w:pPr>
      <w:r w:rsidRPr="00347C58">
        <w:rPr>
          <w:rFonts w:ascii="Times New Roman" w:hAnsi="Times New Roman"/>
          <w:sz w:val="24"/>
          <w:szCs w:val="24"/>
        </w:rPr>
        <w:t xml:space="preserve"> </w:t>
      </w:r>
      <w:r>
        <w:rPr>
          <w:rFonts w:ascii="Times New Roman" w:hAnsi="Times New Roman"/>
          <w:sz w:val="24"/>
          <w:szCs w:val="24"/>
        </w:rPr>
        <w:t>Сроковете, посочени в тази документация се изчисляват, както следва:</w:t>
      </w:r>
    </w:p>
    <w:p w:rsidR="004C3869" w:rsidRPr="00347C58" w:rsidRDefault="004C3869" w:rsidP="00673A80">
      <w:pPr>
        <w:pStyle w:val="6"/>
        <w:tabs>
          <w:tab w:val="left" w:pos="567"/>
          <w:tab w:val="left" w:pos="709"/>
          <w:tab w:val="left" w:pos="1134"/>
        </w:tabs>
        <w:spacing w:before="120" w:after="120" w:line="240" w:lineRule="auto"/>
        <w:ind w:firstLine="567"/>
        <w:rPr>
          <w:rFonts w:ascii="Times New Roman" w:hAnsi="Times New Roman"/>
          <w:color w:val="auto"/>
          <w:sz w:val="24"/>
          <w:szCs w:val="24"/>
        </w:rPr>
      </w:pPr>
      <w:r w:rsidRPr="00347C58">
        <w:rPr>
          <w:rFonts w:ascii="Times New Roman" w:hAnsi="Times New Roman"/>
          <w:color w:val="auto"/>
          <w:sz w:val="24"/>
          <w:szCs w:val="24"/>
        </w:rPr>
        <w:t>а)</w:t>
      </w:r>
      <w:r w:rsidRPr="00347C58">
        <w:rPr>
          <w:rFonts w:ascii="Times New Roman" w:hAnsi="Times New Roman"/>
          <w:color w:val="auto"/>
          <w:sz w:val="24"/>
          <w:szCs w:val="24"/>
        </w:rPr>
        <w:tab/>
        <w:t>когато срокът е посочен в дни, той изтича в края на последния ден на посочения период;</w:t>
      </w:r>
    </w:p>
    <w:p w:rsidR="004C3869" w:rsidRPr="00347C58" w:rsidRDefault="004C3869" w:rsidP="00673A80">
      <w:pPr>
        <w:pStyle w:val="6"/>
        <w:tabs>
          <w:tab w:val="left" w:pos="567"/>
          <w:tab w:val="left" w:pos="1134"/>
        </w:tabs>
        <w:spacing w:before="120" w:after="120" w:line="240" w:lineRule="auto"/>
        <w:ind w:firstLine="567"/>
        <w:rPr>
          <w:rFonts w:ascii="Times New Roman" w:hAnsi="Times New Roman"/>
          <w:color w:val="auto"/>
          <w:sz w:val="24"/>
          <w:szCs w:val="24"/>
        </w:rPr>
      </w:pPr>
      <w:r w:rsidRPr="00347C58">
        <w:rPr>
          <w:rFonts w:ascii="Times New Roman" w:hAnsi="Times New Roman"/>
          <w:color w:val="auto"/>
          <w:sz w:val="24"/>
          <w:szCs w:val="24"/>
        </w:rPr>
        <w:t>б)</w:t>
      </w:r>
      <w:r w:rsidRPr="00347C58">
        <w:rPr>
          <w:rFonts w:ascii="Times New Roman" w:hAnsi="Times New Roman"/>
          <w:color w:val="auto"/>
          <w:sz w:val="24"/>
          <w:szCs w:val="24"/>
        </w:rPr>
        <w:tab/>
        <w:t>когато последният ден от един срок съвпада с официален празник или почивен ден, на който трябва да се извърши конкретно действие, счита се, че срокът изтича в края на първия работен ден, следващ почивния.</w:t>
      </w:r>
    </w:p>
    <w:p w:rsidR="004C3869" w:rsidRDefault="004C3869" w:rsidP="00673A80">
      <w:pPr>
        <w:pStyle w:val="5"/>
        <w:numPr>
          <w:ilvl w:val="0"/>
          <w:numId w:val="0"/>
        </w:numPr>
        <w:tabs>
          <w:tab w:val="left" w:pos="567"/>
        </w:tabs>
        <w:spacing w:after="120" w:line="240" w:lineRule="auto"/>
        <w:ind w:firstLine="567"/>
        <w:rPr>
          <w:rFonts w:ascii="Times New Roman" w:hAnsi="Times New Roman"/>
          <w:sz w:val="24"/>
          <w:szCs w:val="24"/>
        </w:rPr>
      </w:pPr>
      <w:r>
        <w:rPr>
          <w:rFonts w:ascii="Times New Roman" w:hAnsi="Times New Roman"/>
          <w:sz w:val="24"/>
          <w:szCs w:val="24"/>
        </w:rPr>
        <w:t xml:space="preserve">Сроковете в документацията са в календарни дни. </w:t>
      </w:r>
    </w:p>
    <w:p w:rsidR="004C3869" w:rsidRDefault="004C3869" w:rsidP="00673A80">
      <w:pPr>
        <w:pStyle w:val="5"/>
        <w:numPr>
          <w:ilvl w:val="0"/>
          <w:numId w:val="0"/>
        </w:numPr>
        <w:tabs>
          <w:tab w:val="left" w:pos="567"/>
        </w:tabs>
        <w:spacing w:after="120" w:line="240" w:lineRule="auto"/>
        <w:ind w:firstLine="567"/>
        <w:rPr>
          <w:rFonts w:ascii="Times New Roman" w:hAnsi="Times New Roman"/>
          <w:sz w:val="24"/>
          <w:szCs w:val="24"/>
        </w:rPr>
      </w:pPr>
      <w:r>
        <w:rPr>
          <w:rFonts w:ascii="Times New Roman" w:hAnsi="Times New Roman"/>
          <w:sz w:val="24"/>
          <w:szCs w:val="24"/>
        </w:rPr>
        <w:t>Когато срокът е в работни дни, това е изрично указано при посочването на съответния срок.</w:t>
      </w:r>
    </w:p>
    <w:p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и относими към </w:t>
      </w:r>
      <w:r w:rsidR="00E84143">
        <w:rPr>
          <w:rFonts w:ascii="Times New Roman" w:hAnsi="Times New Roman"/>
          <w:sz w:val="24"/>
          <w:szCs w:val="24"/>
          <w:shd w:val="clear" w:color="auto" w:fill="FEFEFE"/>
        </w:rPr>
        <w:t>инвестиционното проектиране</w:t>
      </w:r>
      <w:r>
        <w:rPr>
          <w:rFonts w:ascii="Times New Roman" w:hAnsi="Times New Roman"/>
          <w:sz w:val="24"/>
          <w:szCs w:val="24"/>
        </w:rPr>
        <w:t>, предмет на поръчката, както следва:</w:t>
      </w:r>
    </w:p>
    <w:p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Относно задълженията, свързани с данъци и осигуровки:</w:t>
      </w:r>
    </w:p>
    <w:p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Национална агенция по приходите:</w:t>
      </w:r>
    </w:p>
    <w:p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 xml:space="preserve">Информационен телефон на НАП - 0700 18 700; </w:t>
      </w:r>
    </w:p>
    <w:p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интернет адрес: www.nap.bg</w:t>
      </w:r>
    </w:p>
    <w:p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Относно задълженията, опазване на околната среда:</w:t>
      </w:r>
    </w:p>
    <w:p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Министерство на околната среда и водите</w:t>
      </w:r>
    </w:p>
    <w:p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Информационен център на МОСВ:</w:t>
      </w:r>
    </w:p>
    <w:p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работи за посетители всеки работен ден от 14 до 17 ч.</w:t>
      </w:r>
    </w:p>
    <w:p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1000 София, ул. "У. Гладстон" № 67</w:t>
      </w:r>
    </w:p>
    <w:p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Телефон: 02/ 940 6331</w:t>
      </w:r>
    </w:p>
    <w:p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Интернет адрес: http://www3.moew.government.bg/</w:t>
      </w:r>
    </w:p>
    <w:p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Относно задълженията, закрила на заетостта и условията на труд:</w:t>
      </w:r>
    </w:p>
    <w:p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Министерство на труда и социалната политика:</w:t>
      </w:r>
    </w:p>
    <w:p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Интернет адрес: http://www.mlsp.government.bg</w:t>
      </w:r>
    </w:p>
    <w:p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 xml:space="preserve">София 1051, ул. Триадица №2 </w:t>
      </w:r>
    </w:p>
    <w:p w:rsidR="004C3869" w:rsidRDefault="004C3869" w:rsidP="00673A80">
      <w:pPr>
        <w:spacing w:before="120" w:after="120" w:line="240" w:lineRule="auto"/>
        <w:ind w:firstLine="567"/>
        <w:rPr>
          <w:rFonts w:ascii="Times New Roman" w:hAnsi="Times New Roman"/>
          <w:sz w:val="24"/>
          <w:szCs w:val="24"/>
        </w:rPr>
      </w:pPr>
      <w:r>
        <w:rPr>
          <w:rFonts w:ascii="Times New Roman" w:hAnsi="Times New Roman"/>
          <w:sz w:val="24"/>
          <w:szCs w:val="24"/>
        </w:rPr>
        <w:t>Телефон: 02/ 8119 443</w:t>
      </w:r>
    </w:p>
    <w:p w:rsidR="004C3869" w:rsidRPr="00C04F3D" w:rsidRDefault="004C3869" w:rsidP="00673A80">
      <w:pPr>
        <w:spacing w:before="120" w:after="120" w:line="240" w:lineRule="auto"/>
        <w:ind w:firstLine="567"/>
        <w:jc w:val="both"/>
        <w:rPr>
          <w:rFonts w:ascii="Times New Roman" w:hAnsi="Times New Roman"/>
          <w:sz w:val="24"/>
          <w:szCs w:val="24"/>
          <w:lang w:val="en-US"/>
        </w:rPr>
      </w:pPr>
    </w:p>
    <w:sectPr w:rsidR="004C3869" w:rsidRPr="00C04F3D" w:rsidSect="003C33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290B" w:rsidRDefault="00BF290B" w:rsidP="002A1FD9">
      <w:pPr>
        <w:spacing w:after="0" w:line="240" w:lineRule="auto"/>
      </w:pPr>
      <w:r>
        <w:separator/>
      </w:r>
    </w:p>
  </w:endnote>
  <w:endnote w:type="continuationSeparator" w:id="0">
    <w:p w:rsidR="00BF290B" w:rsidRDefault="00BF290B" w:rsidP="002A1F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CC"/>
    <w:family w:val="roman"/>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290B" w:rsidRDefault="00BF290B" w:rsidP="002A1FD9">
      <w:pPr>
        <w:spacing w:after="0" w:line="240" w:lineRule="auto"/>
      </w:pPr>
      <w:r>
        <w:separator/>
      </w:r>
    </w:p>
  </w:footnote>
  <w:footnote w:type="continuationSeparator" w:id="0">
    <w:p w:rsidR="00BF290B" w:rsidRDefault="00BF290B" w:rsidP="002A1FD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B4584"/>
    <w:multiLevelType w:val="hybridMultilevel"/>
    <w:tmpl w:val="E6E6B9B8"/>
    <w:lvl w:ilvl="0" w:tplc="8174A802">
      <w:start w:val="1"/>
      <w:numFmt w:val="decimal"/>
      <w:pStyle w:val="5"/>
      <w:lvlText w:val="%1."/>
      <w:lvlJc w:val="left"/>
      <w:pPr>
        <w:ind w:left="7321" w:hanging="360"/>
      </w:pPr>
      <w:rPr>
        <w:rFonts w:cs="Times New Roman"/>
        <w:b w:val="0"/>
        <w:bCs w:val="0"/>
        <w:i w:val="0"/>
        <w:iCs w:val="0"/>
        <w:caps w:val="0"/>
        <w:smallCaps w:val="0"/>
        <w:strike w:val="0"/>
        <w:dstrike w:val="0"/>
        <w:vanish w:val="0"/>
        <w:color w:val="auto"/>
        <w:spacing w:val="0"/>
        <w:kern w:val="0"/>
        <w:position w:val="0"/>
        <w:u w:val="none"/>
        <w:effect w:val="none"/>
        <w:vertAlign w:val="baseline"/>
      </w:rPr>
    </w:lvl>
    <w:lvl w:ilvl="1" w:tplc="04090019">
      <w:start w:val="1"/>
      <w:numFmt w:val="lowerLetter"/>
      <w:lvlText w:val="%2."/>
      <w:lvlJc w:val="left"/>
      <w:pPr>
        <w:ind w:left="7833" w:hanging="360"/>
      </w:pPr>
      <w:rPr>
        <w:rFonts w:cs="Times New Roman"/>
      </w:rPr>
    </w:lvl>
    <w:lvl w:ilvl="2" w:tplc="0409001B">
      <w:start w:val="1"/>
      <w:numFmt w:val="lowerRoman"/>
      <w:lvlText w:val="%3."/>
      <w:lvlJc w:val="right"/>
      <w:pPr>
        <w:ind w:left="8553" w:hanging="180"/>
      </w:pPr>
      <w:rPr>
        <w:rFonts w:cs="Times New Roman"/>
      </w:rPr>
    </w:lvl>
    <w:lvl w:ilvl="3" w:tplc="0409000F">
      <w:start w:val="1"/>
      <w:numFmt w:val="decimal"/>
      <w:lvlText w:val="%4."/>
      <w:lvlJc w:val="left"/>
      <w:pPr>
        <w:ind w:left="9273" w:hanging="360"/>
      </w:pPr>
      <w:rPr>
        <w:rFonts w:cs="Times New Roman"/>
      </w:rPr>
    </w:lvl>
    <w:lvl w:ilvl="4" w:tplc="04090019">
      <w:start w:val="1"/>
      <w:numFmt w:val="lowerLetter"/>
      <w:lvlText w:val="%5."/>
      <w:lvlJc w:val="left"/>
      <w:pPr>
        <w:ind w:left="9993" w:hanging="360"/>
      </w:pPr>
      <w:rPr>
        <w:rFonts w:cs="Times New Roman"/>
      </w:rPr>
    </w:lvl>
    <w:lvl w:ilvl="5" w:tplc="0409001B">
      <w:start w:val="1"/>
      <w:numFmt w:val="lowerRoman"/>
      <w:lvlText w:val="%6."/>
      <w:lvlJc w:val="right"/>
      <w:pPr>
        <w:ind w:left="10713" w:hanging="180"/>
      </w:pPr>
      <w:rPr>
        <w:rFonts w:cs="Times New Roman"/>
      </w:rPr>
    </w:lvl>
    <w:lvl w:ilvl="6" w:tplc="0409000F">
      <w:start w:val="1"/>
      <w:numFmt w:val="decimal"/>
      <w:lvlText w:val="%7."/>
      <w:lvlJc w:val="left"/>
      <w:pPr>
        <w:ind w:left="11433" w:hanging="360"/>
      </w:pPr>
      <w:rPr>
        <w:rFonts w:cs="Times New Roman"/>
      </w:rPr>
    </w:lvl>
    <w:lvl w:ilvl="7" w:tplc="04090019">
      <w:start w:val="1"/>
      <w:numFmt w:val="lowerLetter"/>
      <w:lvlText w:val="%8."/>
      <w:lvlJc w:val="left"/>
      <w:pPr>
        <w:ind w:left="12153" w:hanging="360"/>
      </w:pPr>
      <w:rPr>
        <w:rFonts w:cs="Times New Roman"/>
      </w:rPr>
    </w:lvl>
    <w:lvl w:ilvl="8" w:tplc="0409001B">
      <w:start w:val="1"/>
      <w:numFmt w:val="lowerRoman"/>
      <w:lvlText w:val="%9."/>
      <w:lvlJc w:val="right"/>
      <w:pPr>
        <w:ind w:left="12873" w:hanging="180"/>
      </w:pPr>
      <w:rPr>
        <w:rFonts w:cs="Times New Roman"/>
      </w:rPr>
    </w:lvl>
  </w:abstractNum>
  <w:abstractNum w:abstractNumId="1">
    <w:nsid w:val="0901191C"/>
    <w:multiLevelType w:val="multilevel"/>
    <w:tmpl w:val="F1B65CFA"/>
    <w:lvl w:ilvl="0">
      <w:start w:val="1"/>
      <w:numFmt w:val="decimal"/>
      <w:lvlText w:val="т.%1"/>
      <w:lvlJc w:val="left"/>
      <w:pPr>
        <w:tabs>
          <w:tab w:val="num" w:pos="2268"/>
        </w:tabs>
        <w:ind w:left="2268" w:hanging="1134"/>
      </w:pPr>
      <w:rPr>
        <w:rFonts w:ascii="Times New Roman" w:hAnsi="Times New Roman" w:cs="Times New Roman" w:hint="default"/>
        <w:b/>
        <w:bCs/>
        <w:i w:val="0"/>
        <w:iCs w:val="0"/>
        <w:caps w:val="0"/>
        <w:strike w:val="0"/>
        <w:dstrike w:val="0"/>
        <w:vanish w:val="0"/>
        <w:spacing w:val="0"/>
        <w:w w:val="100"/>
        <w:position w:val="0"/>
        <w:sz w:val="24"/>
        <w:szCs w:val="24"/>
        <w:u w:val="none"/>
        <w:effect w:val="none"/>
        <w:vertAlign w:val="baseline"/>
      </w:rPr>
    </w:lvl>
    <w:lvl w:ilvl="1">
      <w:start w:val="1"/>
      <w:numFmt w:val="russianLower"/>
      <w:lvlText w:val="%2)"/>
      <w:lvlJc w:val="left"/>
      <w:pPr>
        <w:tabs>
          <w:tab w:val="num" w:pos="2694"/>
        </w:tabs>
        <w:ind w:left="2694" w:hanging="426"/>
      </w:pPr>
      <w:rPr>
        <w:rFonts w:cs="Times New Roman"/>
        <w:b/>
        <w:bCs/>
        <w:i w:val="0"/>
        <w:iCs w:val="0"/>
        <w:caps w:val="0"/>
        <w:strike w:val="0"/>
        <w:dstrike w:val="0"/>
        <w:vanish w:val="0"/>
        <w:spacing w:val="0"/>
        <w:w w:val="100"/>
        <w:position w:val="0"/>
        <w:sz w:val="22"/>
        <w:szCs w:val="22"/>
        <w:u w:val="none"/>
        <w:effect w:val="none"/>
        <w:vertAlign w:val="baseline"/>
      </w:rPr>
    </w:lvl>
    <w:lvl w:ilvl="2">
      <w:start w:val="1"/>
      <w:numFmt w:val="decimal"/>
      <w:lvlText w:val="(%2%3)"/>
      <w:lvlJc w:val="left"/>
      <w:pPr>
        <w:tabs>
          <w:tab w:val="num" w:pos="3261"/>
        </w:tabs>
        <w:ind w:left="3261" w:hanging="567"/>
      </w:pPr>
      <w:rPr>
        <w:rFonts w:ascii="Times New Roman" w:hAnsi="Times New Roman" w:cs="Times New Roman" w:hint="default"/>
        <w:b/>
        <w:bCs/>
        <w:i w:val="0"/>
        <w:iCs w:val="0"/>
        <w:caps w:val="0"/>
        <w:strike w:val="0"/>
        <w:dstrike w:val="0"/>
        <w:vanish w:val="0"/>
        <w:spacing w:val="0"/>
        <w:w w:val="100"/>
        <w:position w:val="0"/>
        <w:sz w:val="22"/>
        <w:szCs w:val="22"/>
        <w:u w:val="none"/>
        <w:effect w:val="none"/>
        <w:vertAlign w:val="baseline"/>
      </w:rPr>
    </w:lvl>
    <w:lvl w:ilvl="3">
      <w:start w:val="1"/>
      <w:numFmt w:val="none"/>
      <w:lvlText w:val=""/>
      <w:lvlJc w:val="left"/>
      <w:pPr>
        <w:tabs>
          <w:tab w:val="num" w:pos="3261"/>
        </w:tabs>
        <w:ind w:left="3261"/>
      </w:pPr>
      <w:rPr>
        <w:rFonts w:cs="Times New Roman"/>
      </w:rPr>
    </w:lvl>
    <w:lvl w:ilvl="4">
      <w:start w:val="1"/>
      <w:numFmt w:val="none"/>
      <w:lvlText w:val=""/>
      <w:lvlJc w:val="left"/>
      <w:pPr>
        <w:tabs>
          <w:tab w:val="num" w:pos="3261"/>
        </w:tabs>
        <w:ind w:left="3261"/>
      </w:pPr>
      <w:rPr>
        <w:rFonts w:cs="Times New Roman"/>
      </w:rPr>
    </w:lvl>
    <w:lvl w:ilvl="5">
      <w:start w:val="1"/>
      <w:numFmt w:val="none"/>
      <w:lvlText w:val=""/>
      <w:lvlJc w:val="right"/>
      <w:pPr>
        <w:tabs>
          <w:tab w:val="num" w:pos="3261"/>
        </w:tabs>
        <w:ind w:left="3261"/>
      </w:pPr>
      <w:rPr>
        <w:rFonts w:cs="Times New Roman"/>
      </w:rPr>
    </w:lvl>
    <w:lvl w:ilvl="6">
      <w:start w:val="1"/>
      <w:numFmt w:val="none"/>
      <w:lvlText w:val=""/>
      <w:lvlJc w:val="left"/>
      <w:pPr>
        <w:tabs>
          <w:tab w:val="num" w:pos="3261"/>
        </w:tabs>
        <w:ind w:left="3261"/>
      </w:pPr>
      <w:rPr>
        <w:rFonts w:cs="Times New Roman"/>
      </w:rPr>
    </w:lvl>
    <w:lvl w:ilvl="7">
      <w:start w:val="1"/>
      <w:numFmt w:val="none"/>
      <w:lvlText w:val=""/>
      <w:lvlJc w:val="left"/>
      <w:pPr>
        <w:tabs>
          <w:tab w:val="num" w:pos="3261"/>
        </w:tabs>
        <w:ind w:left="3261"/>
      </w:pPr>
      <w:rPr>
        <w:rFonts w:cs="Times New Roman"/>
      </w:rPr>
    </w:lvl>
    <w:lvl w:ilvl="8">
      <w:start w:val="1"/>
      <w:numFmt w:val="none"/>
      <w:lvlText w:val=""/>
      <w:lvlJc w:val="right"/>
      <w:pPr>
        <w:tabs>
          <w:tab w:val="num" w:pos="3261"/>
        </w:tabs>
        <w:ind w:left="3261"/>
      </w:pPr>
      <w:rPr>
        <w:rFonts w:cs="Times New Roman"/>
      </w:rPr>
    </w:lvl>
  </w:abstractNum>
  <w:abstractNum w:abstractNumId="2">
    <w:nsid w:val="0C3F7700"/>
    <w:multiLevelType w:val="hybridMultilevel"/>
    <w:tmpl w:val="FDE003BE"/>
    <w:lvl w:ilvl="0" w:tplc="96CCB3E6">
      <w:start w:val="5"/>
      <w:numFmt w:val="decimal"/>
      <w:lvlText w:val="%1."/>
      <w:lvlJc w:val="left"/>
      <w:pPr>
        <w:ind w:left="720" w:hanging="360"/>
      </w:pPr>
      <w:rPr>
        <w:rFonts w:ascii="Times New Roman" w:hAnsi="Times New Roman" w:cs="Times New Roman" w:hint="default"/>
        <w:b/>
        <w:sz w:val="24"/>
        <w:szCs w:val="24"/>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3">
    <w:nsid w:val="16031DFA"/>
    <w:multiLevelType w:val="hybridMultilevel"/>
    <w:tmpl w:val="14AA1746"/>
    <w:lvl w:ilvl="0" w:tplc="F000D244">
      <w:start w:val="1"/>
      <w:numFmt w:val="bullet"/>
      <w:lvlText w:val="-"/>
      <w:lvlJc w:val="left"/>
      <w:pPr>
        <w:ind w:left="987" w:hanging="360"/>
      </w:pPr>
      <w:rPr>
        <w:rFonts w:ascii="Times New Roman" w:eastAsia="Times New Roman" w:hAnsi="Times New Roman" w:hint="default"/>
      </w:rPr>
    </w:lvl>
    <w:lvl w:ilvl="1" w:tplc="04020003">
      <w:start w:val="1"/>
      <w:numFmt w:val="bullet"/>
      <w:lvlText w:val="o"/>
      <w:lvlJc w:val="left"/>
      <w:pPr>
        <w:ind w:left="1707" w:hanging="360"/>
      </w:pPr>
      <w:rPr>
        <w:rFonts w:ascii="Courier New" w:hAnsi="Courier New" w:hint="default"/>
      </w:rPr>
    </w:lvl>
    <w:lvl w:ilvl="2" w:tplc="04020005">
      <w:start w:val="1"/>
      <w:numFmt w:val="bullet"/>
      <w:lvlText w:val=""/>
      <w:lvlJc w:val="left"/>
      <w:pPr>
        <w:ind w:left="2427" w:hanging="360"/>
      </w:pPr>
      <w:rPr>
        <w:rFonts w:ascii="Wingdings" w:hAnsi="Wingdings" w:hint="default"/>
      </w:rPr>
    </w:lvl>
    <w:lvl w:ilvl="3" w:tplc="04020001">
      <w:start w:val="1"/>
      <w:numFmt w:val="bullet"/>
      <w:lvlText w:val=""/>
      <w:lvlJc w:val="left"/>
      <w:pPr>
        <w:ind w:left="3147" w:hanging="360"/>
      </w:pPr>
      <w:rPr>
        <w:rFonts w:ascii="Symbol" w:hAnsi="Symbol" w:hint="default"/>
      </w:rPr>
    </w:lvl>
    <w:lvl w:ilvl="4" w:tplc="04020003">
      <w:start w:val="1"/>
      <w:numFmt w:val="bullet"/>
      <w:lvlText w:val="o"/>
      <w:lvlJc w:val="left"/>
      <w:pPr>
        <w:ind w:left="3867" w:hanging="360"/>
      </w:pPr>
      <w:rPr>
        <w:rFonts w:ascii="Courier New" w:hAnsi="Courier New" w:hint="default"/>
      </w:rPr>
    </w:lvl>
    <w:lvl w:ilvl="5" w:tplc="04020005">
      <w:start w:val="1"/>
      <w:numFmt w:val="bullet"/>
      <w:lvlText w:val=""/>
      <w:lvlJc w:val="left"/>
      <w:pPr>
        <w:ind w:left="4587" w:hanging="360"/>
      </w:pPr>
      <w:rPr>
        <w:rFonts w:ascii="Wingdings" w:hAnsi="Wingdings" w:hint="default"/>
      </w:rPr>
    </w:lvl>
    <w:lvl w:ilvl="6" w:tplc="04020001">
      <w:start w:val="1"/>
      <w:numFmt w:val="bullet"/>
      <w:lvlText w:val=""/>
      <w:lvlJc w:val="left"/>
      <w:pPr>
        <w:ind w:left="5307" w:hanging="360"/>
      </w:pPr>
      <w:rPr>
        <w:rFonts w:ascii="Symbol" w:hAnsi="Symbol" w:hint="default"/>
      </w:rPr>
    </w:lvl>
    <w:lvl w:ilvl="7" w:tplc="04020003">
      <w:start w:val="1"/>
      <w:numFmt w:val="bullet"/>
      <w:lvlText w:val="o"/>
      <w:lvlJc w:val="left"/>
      <w:pPr>
        <w:ind w:left="6027" w:hanging="360"/>
      </w:pPr>
      <w:rPr>
        <w:rFonts w:ascii="Courier New" w:hAnsi="Courier New" w:hint="default"/>
      </w:rPr>
    </w:lvl>
    <w:lvl w:ilvl="8" w:tplc="04020005">
      <w:start w:val="1"/>
      <w:numFmt w:val="bullet"/>
      <w:lvlText w:val=""/>
      <w:lvlJc w:val="left"/>
      <w:pPr>
        <w:ind w:left="6747" w:hanging="360"/>
      </w:pPr>
      <w:rPr>
        <w:rFonts w:ascii="Wingdings" w:hAnsi="Wingdings" w:hint="default"/>
      </w:rPr>
    </w:lvl>
  </w:abstractNum>
  <w:abstractNum w:abstractNumId="4">
    <w:nsid w:val="18B46D48"/>
    <w:multiLevelType w:val="hybridMultilevel"/>
    <w:tmpl w:val="4D841196"/>
    <w:lvl w:ilvl="0" w:tplc="04020001">
      <w:start w:val="1"/>
      <w:numFmt w:val="bullet"/>
      <w:lvlText w:val=""/>
      <w:lvlJc w:val="left"/>
      <w:pPr>
        <w:ind w:left="1429" w:hanging="360"/>
      </w:pPr>
      <w:rPr>
        <w:rFonts w:ascii="Symbol" w:hAnsi="Symbol" w:hint="default"/>
      </w:rPr>
    </w:lvl>
    <w:lvl w:ilvl="1" w:tplc="04020003">
      <w:start w:val="1"/>
      <w:numFmt w:val="bullet"/>
      <w:lvlText w:val="o"/>
      <w:lvlJc w:val="left"/>
      <w:pPr>
        <w:ind w:left="2149" w:hanging="360"/>
      </w:pPr>
      <w:rPr>
        <w:rFonts w:ascii="Courier New" w:hAnsi="Courier New" w:hint="default"/>
      </w:rPr>
    </w:lvl>
    <w:lvl w:ilvl="2" w:tplc="04020005">
      <w:start w:val="1"/>
      <w:numFmt w:val="bullet"/>
      <w:lvlText w:val=""/>
      <w:lvlJc w:val="left"/>
      <w:pPr>
        <w:ind w:left="2869" w:hanging="360"/>
      </w:pPr>
      <w:rPr>
        <w:rFonts w:ascii="Wingdings" w:hAnsi="Wingdings" w:hint="default"/>
      </w:rPr>
    </w:lvl>
    <w:lvl w:ilvl="3" w:tplc="04020001">
      <w:start w:val="1"/>
      <w:numFmt w:val="bullet"/>
      <w:lvlText w:val=""/>
      <w:lvlJc w:val="left"/>
      <w:pPr>
        <w:ind w:left="3589" w:hanging="360"/>
      </w:pPr>
      <w:rPr>
        <w:rFonts w:ascii="Symbol" w:hAnsi="Symbol" w:hint="default"/>
      </w:rPr>
    </w:lvl>
    <w:lvl w:ilvl="4" w:tplc="04020003">
      <w:start w:val="1"/>
      <w:numFmt w:val="bullet"/>
      <w:lvlText w:val="o"/>
      <w:lvlJc w:val="left"/>
      <w:pPr>
        <w:ind w:left="4309" w:hanging="360"/>
      </w:pPr>
      <w:rPr>
        <w:rFonts w:ascii="Courier New" w:hAnsi="Courier New" w:hint="default"/>
      </w:rPr>
    </w:lvl>
    <w:lvl w:ilvl="5" w:tplc="04020005">
      <w:start w:val="1"/>
      <w:numFmt w:val="bullet"/>
      <w:lvlText w:val=""/>
      <w:lvlJc w:val="left"/>
      <w:pPr>
        <w:ind w:left="5029" w:hanging="360"/>
      </w:pPr>
      <w:rPr>
        <w:rFonts w:ascii="Wingdings" w:hAnsi="Wingdings" w:hint="default"/>
      </w:rPr>
    </w:lvl>
    <w:lvl w:ilvl="6" w:tplc="04020001">
      <w:start w:val="1"/>
      <w:numFmt w:val="bullet"/>
      <w:lvlText w:val=""/>
      <w:lvlJc w:val="left"/>
      <w:pPr>
        <w:ind w:left="5749" w:hanging="360"/>
      </w:pPr>
      <w:rPr>
        <w:rFonts w:ascii="Symbol" w:hAnsi="Symbol" w:hint="default"/>
      </w:rPr>
    </w:lvl>
    <w:lvl w:ilvl="7" w:tplc="04020003">
      <w:start w:val="1"/>
      <w:numFmt w:val="bullet"/>
      <w:lvlText w:val="o"/>
      <w:lvlJc w:val="left"/>
      <w:pPr>
        <w:ind w:left="6469" w:hanging="360"/>
      </w:pPr>
      <w:rPr>
        <w:rFonts w:ascii="Courier New" w:hAnsi="Courier New" w:hint="default"/>
      </w:rPr>
    </w:lvl>
    <w:lvl w:ilvl="8" w:tplc="04020005">
      <w:start w:val="1"/>
      <w:numFmt w:val="bullet"/>
      <w:lvlText w:val=""/>
      <w:lvlJc w:val="left"/>
      <w:pPr>
        <w:ind w:left="7189" w:hanging="360"/>
      </w:pPr>
      <w:rPr>
        <w:rFonts w:ascii="Wingdings" w:hAnsi="Wingdings" w:hint="default"/>
      </w:rPr>
    </w:lvl>
  </w:abstractNum>
  <w:abstractNum w:abstractNumId="5">
    <w:nsid w:val="19AC1DBD"/>
    <w:multiLevelType w:val="hybridMultilevel"/>
    <w:tmpl w:val="40349084"/>
    <w:lvl w:ilvl="0" w:tplc="C3C61DCA">
      <w:start w:val="5"/>
      <w:numFmt w:val="decimal"/>
      <w:lvlText w:val="%1."/>
      <w:lvlJc w:val="left"/>
      <w:pPr>
        <w:ind w:left="720" w:hanging="360"/>
      </w:pPr>
      <w:rPr>
        <w:rFonts w:ascii="Times New Roman" w:hAnsi="Times New Roman" w:cs="Times New Roman" w:hint="default"/>
        <w:b/>
        <w:sz w:val="24"/>
        <w:szCs w:val="24"/>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6">
    <w:nsid w:val="269C602A"/>
    <w:multiLevelType w:val="hybridMultilevel"/>
    <w:tmpl w:val="112C0794"/>
    <w:lvl w:ilvl="0" w:tplc="04020013">
      <w:start w:val="1"/>
      <w:numFmt w:val="upperRoman"/>
      <w:lvlText w:val="%1."/>
      <w:lvlJc w:val="right"/>
      <w:pPr>
        <w:ind w:left="1287" w:hanging="360"/>
      </w:pPr>
      <w:rPr>
        <w:rFonts w:cs="Times New Roman"/>
      </w:rPr>
    </w:lvl>
    <w:lvl w:ilvl="1" w:tplc="04020019" w:tentative="1">
      <w:start w:val="1"/>
      <w:numFmt w:val="lowerLetter"/>
      <w:lvlText w:val="%2."/>
      <w:lvlJc w:val="left"/>
      <w:pPr>
        <w:ind w:left="2007" w:hanging="360"/>
      </w:pPr>
      <w:rPr>
        <w:rFonts w:cs="Times New Roman"/>
      </w:rPr>
    </w:lvl>
    <w:lvl w:ilvl="2" w:tplc="0402001B" w:tentative="1">
      <w:start w:val="1"/>
      <w:numFmt w:val="lowerRoman"/>
      <w:lvlText w:val="%3."/>
      <w:lvlJc w:val="right"/>
      <w:pPr>
        <w:ind w:left="2727" w:hanging="180"/>
      </w:pPr>
      <w:rPr>
        <w:rFonts w:cs="Times New Roman"/>
      </w:rPr>
    </w:lvl>
    <w:lvl w:ilvl="3" w:tplc="0402000F" w:tentative="1">
      <w:start w:val="1"/>
      <w:numFmt w:val="decimal"/>
      <w:lvlText w:val="%4."/>
      <w:lvlJc w:val="left"/>
      <w:pPr>
        <w:ind w:left="3447" w:hanging="360"/>
      </w:pPr>
      <w:rPr>
        <w:rFonts w:cs="Times New Roman"/>
      </w:rPr>
    </w:lvl>
    <w:lvl w:ilvl="4" w:tplc="04020019" w:tentative="1">
      <w:start w:val="1"/>
      <w:numFmt w:val="lowerLetter"/>
      <w:lvlText w:val="%5."/>
      <w:lvlJc w:val="left"/>
      <w:pPr>
        <w:ind w:left="4167" w:hanging="360"/>
      </w:pPr>
      <w:rPr>
        <w:rFonts w:cs="Times New Roman"/>
      </w:rPr>
    </w:lvl>
    <w:lvl w:ilvl="5" w:tplc="0402001B" w:tentative="1">
      <w:start w:val="1"/>
      <w:numFmt w:val="lowerRoman"/>
      <w:lvlText w:val="%6."/>
      <w:lvlJc w:val="right"/>
      <w:pPr>
        <w:ind w:left="4887" w:hanging="180"/>
      </w:pPr>
      <w:rPr>
        <w:rFonts w:cs="Times New Roman"/>
      </w:rPr>
    </w:lvl>
    <w:lvl w:ilvl="6" w:tplc="0402000F" w:tentative="1">
      <w:start w:val="1"/>
      <w:numFmt w:val="decimal"/>
      <w:lvlText w:val="%7."/>
      <w:lvlJc w:val="left"/>
      <w:pPr>
        <w:ind w:left="5607" w:hanging="360"/>
      </w:pPr>
      <w:rPr>
        <w:rFonts w:cs="Times New Roman"/>
      </w:rPr>
    </w:lvl>
    <w:lvl w:ilvl="7" w:tplc="04020019" w:tentative="1">
      <w:start w:val="1"/>
      <w:numFmt w:val="lowerLetter"/>
      <w:lvlText w:val="%8."/>
      <w:lvlJc w:val="left"/>
      <w:pPr>
        <w:ind w:left="6327" w:hanging="360"/>
      </w:pPr>
      <w:rPr>
        <w:rFonts w:cs="Times New Roman"/>
      </w:rPr>
    </w:lvl>
    <w:lvl w:ilvl="8" w:tplc="0402001B" w:tentative="1">
      <w:start w:val="1"/>
      <w:numFmt w:val="lowerRoman"/>
      <w:lvlText w:val="%9."/>
      <w:lvlJc w:val="right"/>
      <w:pPr>
        <w:ind w:left="7047" w:hanging="180"/>
      </w:pPr>
      <w:rPr>
        <w:rFonts w:cs="Times New Roman"/>
      </w:rPr>
    </w:lvl>
  </w:abstractNum>
  <w:abstractNum w:abstractNumId="7">
    <w:nsid w:val="29294676"/>
    <w:multiLevelType w:val="hybridMultilevel"/>
    <w:tmpl w:val="FA6811C8"/>
    <w:lvl w:ilvl="0" w:tplc="A0FAFFF8">
      <w:start w:val="1"/>
      <w:numFmt w:val="decimal"/>
      <w:lvlText w:val="%1."/>
      <w:lvlJc w:val="left"/>
      <w:pPr>
        <w:ind w:left="720" w:hanging="360"/>
      </w:pPr>
      <w:rPr>
        <w:rFonts w:ascii="Times New Roman" w:hAnsi="Times New Roman" w:cs="Times New Roman" w:hint="default"/>
        <w:b/>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nsid w:val="2BCB5117"/>
    <w:multiLevelType w:val="hybridMultilevel"/>
    <w:tmpl w:val="B046DE1C"/>
    <w:lvl w:ilvl="0" w:tplc="D876D486">
      <w:start w:val="1"/>
      <w:numFmt w:val="bullet"/>
      <w:suff w:val="space"/>
      <w:lvlText w:val=""/>
      <w:lvlJc w:val="left"/>
      <w:pPr>
        <w:ind w:left="786" w:hanging="360"/>
      </w:pPr>
      <w:rPr>
        <w:rFonts w:ascii="Symbol" w:hAnsi="Symbol" w:hint="default"/>
      </w:rPr>
    </w:lvl>
    <w:lvl w:ilvl="1" w:tplc="04020003">
      <w:start w:val="1"/>
      <w:numFmt w:val="bullet"/>
      <w:lvlText w:val="o"/>
      <w:lvlJc w:val="left"/>
      <w:pPr>
        <w:ind w:left="2149" w:hanging="360"/>
      </w:pPr>
      <w:rPr>
        <w:rFonts w:ascii="Courier New" w:hAnsi="Courier New" w:hint="default"/>
      </w:rPr>
    </w:lvl>
    <w:lvl w:ilvl="2" w:tplc="04020005">
      <w:start w:val="1"/>
      <w:numFmt w:val="bullet"/>
      <w:lvlText w:val=""/>
      <w:lvlJc w:val="left"/>
      <w:pPr>
        <w:ind w:left="2869" w:hanging="360"/>
      </w:pPr>
      <w:rPr>
        <w:rFonts w:ascii="Wingdings" w:hAnsi="Wingdings" w:hint="default"/>
      </w:rPr>
    </w:lvl>
    <w:lvl w:ilvl="3" w:tplc="04020001">
      <w:start w:val="1"/>
      <w:numFmt w:val="bullet"/>
      <w:lvlText w:val=""/>
      <w:lvlJc w:val="left"/>
      <w:pPr>
        <w:ind w:left="3589" w:hanging="360"/>
      </w:pPr>
      <w:rPr>
        <w:rFonts w:ascii="Symbol" w:hAnsi="Symbol" w:hint="default"/>
      </w:rPr>
    </w:lvl>
    <w:lvl w:ilvl="4" w:tplc="04020003">
      <w:start w:val="1"/>
      <w:numFmt w:val="bullet"/>
      <w:lvlText w:val="o"/>
      <w:lvlJc w:val="left"/>
      <w:pPr>
        <w:ind w:left="4309" w:hanging="360"/>
      </w:pPr>
      <w:rPr>
        <w:rFonts w:ascii="Courier New" w:hAnsi="Courier New" w:hint="default"/>
      </w:rPr>
    </w:lvl>
    <w:lvl w:ilvl="5" w:tplc="04020005">
      <w:start w:val="1"/>
      <w:numFmt w:val="bullet"/>
      <w:lvlText w:val=""/>
      <w:lvlJc w:val="left"/>
      <w:pPr>
        <w:ind w:left="5029" w:hanging="360"/>
      </w:pPr>
      <w:rPr>
        <w:rFonts w:ascii="Wingdings" w:hAnsi="Wingdings" w:hint="default"/>
      </w:rPr>
    </w:lvl>
    <w:lvl w:ilvl="6" w:tplc="04020001">
      <w:start w:val="1"/>
      <w:numFmt w:val="bullet"/>
      <w:lvlText w:val=""/>
      <w:lvlJc w:val="left"/>
      <w:pPr>
        <w:ind w:left="5749" w:hanging="360"/>
      </w:pPr>
      <w:rPr>
        <w:rFonts w:ascii="Symbol" w:hAnsi="Symbol" w:hint="default"/>
      </w:rPr>
    </w:lvl>
    <w:lvl w:ilvl="7" w:tplc="04020003">
      <w:start w:val="1"/>
      <w:numFmt w:val="bullet"/>
      <w:lvlText w:val="o"/>
      <w:lvlJc w:val="left"/>
      <w:pPr>
        <w:ind w:left="6469" w:hanging="360"/>
      </w:pPr>
      <w:rPr>
        <w:rFonts w:ascii="Courier New" w:hAnsi="Courier New" w:hint="default"/>
      </w:rPr>
    </w:lvl>
    <w:lvl w:ilvl="8" w:tplc="04020005">
      <w:start w:val="1"/>
      <w:numFmt w:val="bullet"/>
      <w:lvlText w:val=""/>
      <w:lvlJc w:val="left"/>
      <w:pPr>
        <w:ind w:left="7189" w:hanging="360"/>
      </w:pPr>
      <w:rPr>
        <w:rFonts w:ascii="Wingdings" w:hAnsi="Wingdings" w:hint="default"/>
      </w:rPr>
    </w:lvl>
  </w:abstractNum>
  <w:abstractNum w:abstractNumId="9">
    <w:nsid w:val="3E5C0694"/>
    <w:multiLevelType w:val="hybridMultilevel"/>
    <w:tmpl w:val="2C12049C"/>
    <w:lvl w:ilvl="0" w:tplc="510463AA">
      <w:start w:val="15"/>
      <w:numFmt w:val="upperRoman"/>
      <w:lvlText w:val="%1."/>
      <w:lvlJc w:val="left"/>
      <w:pPr>
        <w:ind w:left="1428" w:hanging="720"/>
      </w:pPr>
      <w:rPr>
        <w:rFonts w:cs="Times New Roman" w:hint="default"/>
        <w:b/>
      </w:rPr>
    </w:lvl>
    <w:lvl w:ilvl="1" w:tplc="04020019" w:tentative="1">
      <w:start w:val="1"/>
      <w:numFmt w:val="lowerLetter"/>
      <w:lvlText w:val="%2."/>
      <w:lvlJc w:val="left"/>
      <w:pPr>
        <w:ind w:left="1788" w:hanging="360"/>
      </w:pPr>
      <w:rPr>
        <w:rFonts w:cs="Times New Roman"/>
      </w:rPr>
    </w:lvl>
    <w:lvl w:ilvl="2" w:tplc="0402001B" w:tentative="1">
      <w:start w:val="1"/>
      <w:numFmt w:val="lowerRoman"/>
      <w:lvlText w:val="%3."/>
      <w:lvlJc w:val="right"/>
      <w:pPr>
        <w:ind w:left="2508" w:hanging="180"/>
      </w:pPr>
      <w:rPr>
        <w:rFonts w:cs="Times New Roman"/>
      </w:rPr>
    </w:lvl>
    <w:lvl w:ilvl="3" w:tplc="0402000F" w:tentative="1">
      <w:start w:val="1"/>
      <w:numFmt w:val="decimal"/>
      <w:lvlText w:val="%4."/>
      <w:lvlJc w:val="left"/>
      <w:pPr>
        <w:ind w:left="3228" w:hanging="360"/>
      </w:pPr>
      <w:rPr>
        <w:rFonts w:cs="Times New Roman"/>
      </w:rPr>
    </w:lvl>
    <w:lvl w:ilvl="4" w:tplc="04020019" w:tentative="1">
      <w:start w:val="1"/>
      <w:numFmt w:val="lowerLetter"/>
      <w:lvlText w:val="%5."/>
      <w:lvlJc w:val="left"/>
      <w:pPr>
        <w:ind w:left="3948" w:hanging="360"/>
      </w:pPr>
      <w:rPr>
        <w:rFonts w:cs="Times New Roman"/>
      </w:rPr>
    </w:lvl>
    <w:lvl w:ilvl="5" w:tplc="0402001B" w:tentative="1">
      <w:start w:val="1"/>
      <w:numFmt w:val="lowerRoman"/>
      <w:lvlText w:val="%6."/>
      <w:lvlJc w:val="right"/>
      <w:pPr>
        <w:ind w:left="4668" w:hanging="180"/>
      </w:pPr>
      <w:rPr>
        <w:rFonts w:cs="Times New Roman"/>
      </w:rPr>
    </w:lvl>
    <w:lvl w:ilvl="6" w:tplc="0402000F" w:tentative="1">
      <w:start w:val="1"/>
      <w:numFmt w:val="decimal"/>
      <w:lvlText w:val="%7."/>
      <w:lvlJc w:val="left"/>
      <w:pPr>
        <w:ind w:left="5388" w:hanging="360"/>
      </w:pPr>
      <w:rPr>
        <w:rFonts w:cs="Times New Roman"/>
      </w:rPr>
    </w:lvl>
    <w:lvl w:ilvl="7" w:tplc="04020019" w:tentative="1">
      <w:start w:val="1"/>
      <w:numFmt w:val="lowerLetter"/>
      <w:lvlText w:val="%8."/>
      <w:lvlJc w:val="left"/>
      <w:pPr>
        <w:ind w:left="6108" w:hanging="360"/>
      </w:pPr>
      <w:rPr>
        <w:rFonts w:cs="Times New Roman"/>
      </w:rPr>
    </w:lvl>
    <w:lvl w:ilvl="8" w:tplc="0402001B" w:tentative="1">
      <w:start w:val="1"/>
      <w:numFmt w:val="lowerRoman"/>
      <w:lvlText w:val="%9."/>
      <w:lvlJc w:val="right"/>
      <w:pPr>
        <w:ind w:left="6828" w:hanging="180"/>
      </w:pPr>
      <w:rPr>
        <w:rFonts w:cs="Times New Roman"/>
      </w:rPr>
    </w:lvl>
  </w:abstractNum>
  <w:abstractNum w:abstractNumId="10">
    <w:nsid w:val="41D66C5C"/>
    <w:multiLevelType w:val="hybridMultilevel"/>
    <w:tmpl w:val="82F8C400"/>
    <w:lvl w:ilvl="0" w:tplc="CBB69BDA">
      <w:start w:val="1"/>
      <w:numFmt w:val="decimal"/>
      <w:lvlText w:val="%1."/>
      <w:lvlJc w:val="left"/>
      <w:pPr>
        <w:ind w:left="720" w:hanging="360"/>
      </w:pPr>
      <w:rPr>
        <w:rFonts w:ascii="Times New Roman" w:hAnsi="Times New Roman" w:cs="Times New Roman" w:hint="default"/>
        <w:b/>
        <w:sz w:val="24"/>
        <w:szCs w:val="24"/>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11">
    <w:nsid w:val="43892D4B"/>
    <w:multiLevelType w:val="hybridMultilevel"/>
    <w:tmpl w:val="BE8A6EE2"/>
    <w:lvl w:ilvl="0" w:tplc="35E2AB6A">
      <w:start w:val="5"/>
      <w:numFmt w:val="decimal"/>
      <w:lvlText w:val="%1."/>
      <w:lvlJc w:val="left"/>
      <w:pPr>
        <w:ind w:left="720" w:hanging="360"/>
      </w:pPr>
      <w:rPr>
        <w:rFonts w:ascii="Times New Roman" w:hAnsi="Times New Roman" w:cs="Times New Roman" w:hint="default"/>
        <w:b/>
        <w:sz w:val="24"/>
        <w:szCs w:val="24"/>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12">
    <w:nsid w:val="45187D29"/>
    <w:multiLevelType w:val="hybridMultilevel"/>
    <w:tmpl w:val="C0BA5456"/>
    <w:lvl w:ilvl="0" w:tplc="3C74AA94">
      <w:start w:val="5"/>
      <w:numFmt w:val="decimal"/>
      <w:lvlText w:val="%1."/>
      <w:lvlJc w:val="left"/>
      <w:pPr>
        <w:ind w:left="720" w:hanging="360"/>
      </w:pPr>
      <w:rPr>
        <w:rFonts w:ascii="Times New Roman" w:hAnsi="Times New Roman" w:cs="Times New Roman" w:hint="default"/>
        <w:b/>
        <w:sz w:val="24"/>
        <w:szCs w:val="24"/>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13">
    <w:nsid w:val="46ED2C36"/>
    <w:multiLevelType w:val="hybridMultilevel"/>
    <w:tmpl w:val="26C2664C"/>
    <w:lvl w:ilvl="0" w:tplc="104EE2D4">
      <w:start w:val="1"/>
      <w:numFmt w:val="lowerLetter"/>
      <w:lvlText w:val="%1."/>
      <w:lvlJc w:val="left"/>
      <w:pPr>
        <w:ind w:left="720" w:hanging="360"/>
      </w:pPr>
      <w:rPr>
        <w:rFonts w:cs="Times New Roman" w:hint="default"/>
        <w:b/>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14">
    <w:nsid w:val="470E362C"/>
    <w:multiLevelType w:val="hybridMultilevel"/>
    <w:tmpl w:val="7BB2EFF2"/>
    <w:lvl w:ilvl="0" w:tplc="9B489A54">
      <w:start w:val="1"/>
      <w:numFmt w:val="russianLower"/>
      <w:lvlText w:val="%1)"/>
      <w:lvlJc w:val="left"/>
      <w:pPr>
        <w:ind w:left="644" w:hanging="360"/>
      </w:pPr>
      <w:rPr>
        <w:rFonts w:cs="Times New Roman"/>
        <w:b w:val="0"/>
        <w:bCs w:val="0"/>
        <w:i w:val="0"/>
        <w:iCs w:val="0"/>
        <w:caps w:val="0"/>
        <w:smallCaps w:val="0"/>
        <w:strike w:val="0"/>
        <w:dstrike w:val="0"/>
        <w:vanish w:val="0"/>
        <w:spacing w:val="0"/>
        <w:kern w:val="0"/>
        <w:position w:val="0"/>
        <w:u w:val="none"/>
        <w:effect w:val="none"/>
        <w:vertAlign w:val="baseline"/>
      </w:rPr>
    </w:lvl>
    <w:lvl w:ilvl="1" w:tplc="91EC8854">
      <w:start w:val="1"/>
      <w:numFmt w:val="lowerLetter"/>
      <w:lvlText w:val="%2."/>
      <w:lvlJc w:val="left"/>
      <w:pPr>
        <w:ind w:left="1440" w:hanging="360"/>
      </w:pPr>
      <w:rPr>
        <w:rFonts w:cs="Times New Roman"/>
      </w:rPr>
    </w:lvl>
    <w:lvl w:ilvl="2" w:tplc="7CD45626">
      <w:start w:val="1"/>
      <w:numFmt w:val="lowerRoman"/>
      <w:lvlText w:val="%3."/>
      <w:lvlJc w:val="right"/>
      <w:pPr>
        <w:ind w:left="2160" w:hanging="180"/>
      </w:pPr>
      <w:rPr>
        <w:rFonts w:cs="Times New Roman"/>
      </w:rPr>
    </w:lvl>
    <w:lvl w:ilvl="3" w:tplc="82C06DE6">
      <w:start w:val="1"/>
      <w:numFmt w:val="decimal"/>
      <w:lvlText w:val="%4."/>
      <w:lvlJc w:val="left"/>
      <w:pPr>
        <w:ind w:left="2880" w:hanging="360"/>
      </w:pPr>
      <w:rPr>
        <w:rFonts w:cs="Times New Roman"/>
      </w:rPr>
    </w:lvl>
    <w:lvl w:ilvl="4" w:tplc="9CDA0104">
      <w:start w:val="1"/>
      <w:numFmt w:val="lowerLetter"/>
      <w:lvlText w:val="%5."/>
      <w:lvlJc w:val="left"/>
      <w:pPr>
        <w:ind w:left="3600" w:hanging="360"/>
      </w:pPr>
      <w:rPr>
        <w:rFonts w:cs="Times New Roman"/>
      </w:rPr>
    </w:lvl>
    <w:lvl w:ilvl="5" w:tplc="47AA9C42">
      <w:start w:val="1"/>
      <w:numFmt w:val="lowerRoman"/>
      <w:lvlText w:val="%6."/>
      <w:lvlJc w:val="right"/>
      <w:pPr>
        <w:ind w:left="4320" w:hanging="180"/>
      </w:pPr>
      <w:rPr>
        <w:rFonts w:cs="Times New Roman"/>
      </w:rPr>
    </w:lvl>
    <w:lvl w:ilvl="6" w:tplc="F88823F2">
      <w:start w:val="1"/>
      <w:numFmt w:val="decimal"/>
      <w:lvlText w:val="%7."/>
      <w:lvlJc w:val="left"/>
      <w:pPr>
        <w:ind w:left="5040" w:hanging="360"/>
      </w:pPr>
      <w:rPr>
        <w:rFonts w:cs="Times New Roman"/>
      </w:rPr>
    </w:lvl>
    <w:lvl w:ilvl="7" w:tplc="5D620F06">
      <w:start w:val="1"/>
      <w:numFmt w:val="lowerLetter"/>
      <w:lvlText w:val="%8."/>
      <w:lvlJc w:val="left"/>
      <w:pPr>
        <w:ind w:left="5760" w:hanging="360"/>
      </w:pPr>
      <w:rPr>
        <w:rFonts w:cs="Times New Roman"/>
      </w:rPr>
    </w:lvl>
    <w:lvl w:ilvl="8" w:tplc="B7108D90">
      <w:start w:val="1"/>
      <w:numFmt w:val="lowerRoman"/>
      <w:lvlText w:val="%9."/>
      <w:lvlJc w:val="right"/>
      <w:pPr>
        <w:ind w:left="6480" w:hanging="180"/>
      </w:pPr>
      <w:rPr>
        <w:rFonts w:cs="Times New Roman"/>
      </w:rPr>
    </w:lvl>
  </w:abstractNum>
  <w:abstractNum w:abstractNumId="15">
    <w:nsid w:val="4884277B"/>
    <w:multiLevelType w:val="hybridMultilevel"/>
    <w:tmpl w:val="C882C948"/>
    <w:lvl w:ilvl="0" w:tplc="247E4ABE">
      <w:start w:val="4"/>
      <w:numFmt w:val="bullet"/>
      <w:lvlText w:val="-"/>
      <w:lvlJc w:val="left"/>
      <w:pPr>
        <w:ind w:left="1069" w:hanging="360"/>
      </w:pPr>
      <w:rPr>
        <w:rFonts w:ascii="Times New Roman" w:eastAsia="Times New Roman" w:hAnsi="Times New Roman" w:hint="default"/>
      </w:rPr>
    </w:lvl>
    <w:lvl w:ilvl="1" w:tplc="04020003">
      <w:start w:val="1"/>
      <w:numFmt w:val="bullet"/>
      <w:lvlText w:val="o"/>
      <w:lvlJc w:val="left"/>
      <w:pPr>
        <w:ind w:left="1789" w:hanging="360"/>
      </w:pPr>
      <w:rPr>
        <w:rFonts w:ascii="Courier New" w:hAnsi="Courier New" w:hint="default"/>
      </w:rPr>
    </w:lvl>
    <w:lvl w:ilvl="2" w:tplc="04020005">
      <w:start w:val="1"/>
      <w:numFmt w:val="bullet"/>
      <w:lvlText w:val=""/>
      <w:lvlJc w:val="left"/>
      <w:pPr>
        <w:ind w:left="2509" w:hanging="360"/>
      </w:pPr>
      <w:rPr>
        <w:rFonts w:ascii="Wingdings" w:hAnsi="Wingdings" w:hint="default"/>
      </w:rPr>
    </w:lvl>
    <w:lvl w:ilvl="3" w:tplc="04020001">
      <w:start w:val="1"/>
      <w:numFmt w:val="bullet"/>
      <w:lvlText w:val=""/>
      <w:lvlJc w:val="left"/>
      <w:pPr>
        <w:ind w:left="3229" w:hanging="360"/>
      </w:pPr>
      <w:rPr>
        <w:rFonts w:ascii="Symbol" w:hAnsi="Symbol" w:hint="default"/>
      </w:rPr>
    </w:lvl>
    <w:lvl w:ilvl="4" w:tplc="04020003">
      <w:start w:val="1"/>
      <w:numFmt w:val="bullet"/>
      <w:lvlText w:val="o"/>
      <w:lvlJc w:val="left"/>
      <w:pPr>
        <w:ind w:left="3949" w:hanging="360"/>
      </w:pPr>
      <w:rPr>
        <w:rFonts w:ascii="Courier New" w:hAnsi="Courier New" w:hint="default"/>
      </w:rPr>
    </w:lvl>
    <w:lvl w:ilvl="5" w:tplc="04020005">
      <w:start w:val="1"/>
      <w:numFmt w:val="bullet"/>
      <w:lvlText w:val=""/>
      <w:lvlJc w:val="left"/>
      <w:pPr>
        <w:ind w:left="4669" w:hanging="360"/>
      </w:pPr>
      <w:rPr>
        <w:rFonts w:ascii="Wingdings" w:hAnsi="Wingdings" w:hint="default"/>
      </w:rPr>
    </w:lvl>
    <w:lvl w:ilvl="6" w:tplc="04020001">
      <w:start w:val="1"/>
      <w:numFmt w:val="bullet"/>
      <w:lvlText w:val=""/>
      <w:lvlJc w:val="left"/>
      <w:pPr>
        <w:ind w:left="5389" w:hanging="360"/>
      </w:pPr>
      <w:rPr>
        <w:rFonts w:ascii="Symbol" w:hAnsi="Symbol" w:hint="default"/>
      </w:rPr>
    </w:lvl>
    <w:lvl w:ilvl="7" w:tplc="04020003">
      <w:start w:val="1"/>
      <w:numFmt w:val="bullet"/>
      <w:lvlText w:val="o"/>
      <w:lvlJc w:val="left"/>
      <w:pPr>
        <w:ind w:left="6109" w:hanging="360"/>
      </w:pPr>
      <w:rPr>
        <w:rFonts w:ascii="Courier New" w:hAnsi="Courier New" w:hint="default"/>
      </w:rPr>
    </w:lvl>
    <w:lvl w:ilvl="8" w:tplc="04020005">
      <w:start w:val="1"/>
      <w:numFmt w:val="bullet"/>
      <w:lvlText w:val=""/>
      <w:lvlJc w:val="left"/>
      <w:pPr>
        <w:ind w:left="6829" w:hanging="360"/>
      </w:pPr>
      <w:rPr>
        <w:rFonts w:ascii="Wingdings" w:hAnsi="Wingdings" w:hint="default"/>
      </w:rPr>
    </w:lvl>
  </w:abstractNum>
  <w:abstractNum w:abstractNumId="16">
    <w:nsid w:val="56FE27C4"/>
    <w:multiLevelType w:val="hybridMultilevel"/>
    <w:tmpl w:val="988A7816"/>
    <w:lvl w:ilvl="0" w:tplc="50FEA342">
      <w:start w:val="1"/>
      <w:numFmt w:val="decimal"/>
      <w:lvlText w:val="%1."/>
      <w:lvlJc w:val="left"/>
      <w:pPr>
        <w:ind w:left="720" w:hanging="360"/>
      </w:pPr>
      <w:rPr>
        <w:rFonts w:ascii="Times New Roman" w:hAnsi="Times New Roman" w:cs="Times New Roman" w:hint="default"/>
        <w:b/>
        <w:sz w:val="24"/>
        <w:szCs w:val="24"/>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17">
    <w:nsid w:val="594D3696"/>
    <w:multiLevelType w:val="hybridMultilevel"/>
    <w:tmpl w:val="AE9AC6D2"/>
    <w:lvl w:ilvl="0" w:tplc="104EE2D4">
      <w:start w:val="1"/>
      <w:numFmt w:val="lowerLetter"/>
      <w:lvlText w:val="%1."/>
      <w:lvlJc w:val="left"/>
      <w:pPr>
        <w:ind w:left="1287" w:hanging="360"/>
      </w:pPr>
      <w:rPr>
        <w:rFonts w:cs="Times New Roman" w:hint="default"/>
        <w:b/>
      </w:rPr>
    </w:lvl>
    <w:lvl w:ilvl="1" w:tplc="04020019" w:tentative="1">
      <w:start w:val="1"/>
      <w:numFmt w:val="lowerLetter"/>
      <w:lvlText w:val="%2."/>
      <w:lvlJc w:val="left"/>
      <w:pPr>
        <w:ind w:left="2007" w:hanging="360"/>
      </w:pPr>
      <w:rPr>
        <w:rFonts w:cs="Times New Roman"/>
      </w:rPr>
    </w:lvl>
    <w:lvl w:ilvl="2" w:tplc="0402001B" w:tentative="1">
      <w:start w:val="1"/>
      <w:numFmt w:val="lowerRoman"/>
      <w:lvlText w:val="%3."/>
      <w:lvlJc w:val="right"/>
      <w:pPr>
        <w:ind w:left="2727" w:hanging="180"/>
      </w:pPr>
      <w:rPr>
        <w:rFonts w:cs="Times New Roman"/>
      </w:rPr>
    </w:lvl>
    <w:lvl w:ilvl="3" w:tplc="0402000F" w:tentative="1">
      <w:start w:val="1"/>
      <w:numFmt w:val="decimal"/>
      <w:lvlText w:val="%4."/>
      <w:lvlJc w:val="left"/>
      <w:pPr>
        <w:ind w:left="3447" w:hanging="360"/>
      </w:pPr>
      <w:rPr>
        <w:rFonts w:cs="Times New Roman"/>
      </w:rPr>
    </w:lvl>
    <w:lvl w:ilvl="4" w:tplc="04020019" w:tentative="1">
      <w:start w:val="1"/>
      <w:numFmt w:val="lowerLetter"/>
      <w:lvlText w:val="%5."/>
      <w:lvlJc w:val="left"/>
      <w:pPr>
        <w:ind w:left="4167" w:hanging="360"/>
      </w:pPr>
      <w:rPr>
        <w:rFonts w:cs="Times New Roman"/>
      </w:rPr>
    </w:lvl>
    <w:lvl w:ilvl="5" w:tplc="0402001B" w:tentative="1">
      <w:start w:val="1"/>
      <w:numFmt w:val="lowerRoman"/>
      <w:lvlText w:val="%6."/>
      <w:lvlJc w:val="right"/>
      <w:pPr>
        <w:ind w:left="4887" w:hanging="180"/>
      </w:pPr>
      <w:rPr>
        <w:rFonts w:cs="Times New Roman"/>
      </w:rPr>
    </w:lvl>
    <w:lvl w:ilvl="6" w:tplc="0402000F" w:tentative="1">
      <w:start w:val="1"/>
      <w:numFmt w:val="decimal"/>
      <w:lvlText w:val="%7."/>
      <w:lvlJc w:val="left"/>
      <w:pPr>
        <w:ind w:left="5607" w:hanging="360"/>
      </w:pPr>
      <w:rPr>
        <w:rFonts w:cs="Times New Roman"/>
      </w:rPr>
    </w:lvl>
    <w:lvl w:ilvl="7" w:tplc="04020019" w:tentative="1">
      <w:start w:val="1"/>
      <w:numFmt w:val="lowerLetter"/>
      <w:lvlText w:val="%8."/>
      <w:lvlJc w:val="left"/>
      <w:pPr>
        <w:ind w:left="6327" w:hanging="360"/>
      </w:pPr>
      <w:rPr>
        <w:rFonts w:cs="Times New Roman"/>
      </w:rPr>
    </w:lvl>
    <w:lvl w:ilvl="8" w:tplc="0402001B" w:tentative="1">
      <w:start w:val="1"/>
      <w:numFmt w:val="lowerRoman"/>
      <w:lvlText w:val="%9."/>
      <w:lvlJc w:val="right"/>
      <w:pPr>
        <w:ind w:left="7047" w:hanging="180"/>
      </w:pPr>
      <w:rPr>
        <w:rFonts w:cs="Times New Roman"/>
      </w:rPr>
    </w:lvl>
  </w:abstractNum>
  <w:abstractNum w:abstractNumId="18">
    <w:nsid w:val="63E6341C"/>
    <w:multiLevelType w:val="hybridMultilevel"/>
    <w:tmpl w:val="AEC42708"/>
    <w:lvl w:ilvl="0" w:tplc="E292BBF4">
      <w:start w:val="1"/>
      <w:numFmt w:val="decimal"/>
      <w:lvlText w:val="%1."/>
      <w:lvlJc w:val="left"/>
      <w:pPr>
        <w:ind w:left="720" w:hanging="360"/>
      </w:pPr>
      <w:rPr>
        <w:rFonts w:ascii="Times New Roman" w:hAnsi="Times New Roman" w:cs="Times New Roman" w:hint="default"/>
        <w:b/>
        <w:sz w:val="24"/>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13">
      <w:start w:val="1"/>
      <w:numFmt w:val="upperRoman"/>
      <w:lvlText w:val="%4."/>
      <w:lvlJc w:val="right"/>
      <w:pPr>
        <w:ind w:left="2880" w:hanging="360"/>
      </w:pPr>
      <w:rPr>
        <w:rFonts w:cs="Times New Roman" w:hint="default"/>
        <w:b/>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41026B58">
      <w:start w:val="1"/>
      <w:numFmt w:val="decimal"/>
      <w:lvlText w:val="%7."/>
      <w:lvlJc w:val="left"/>
      <w:pPr>
        <w:ind w:left="5040" w:hanging="360"/>
      </w:pPr>
      <w:rPr>
        <w:rFonts w:cs="Times New Roman"/>
        <w:b/>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19">
    <w:nsid w:val="66BF00DD"/>
    <w:multiLevelType w:val="hybridMultilevel"/>
    <w:tmpl w:val="9F70F9AA"/>
    <w:lvl w:ilvl="0" w:tplc="3F587B9E">
      <w:start w:val="5"/>
      <w:numFmt w:val="decimal"/>
      <w:lvlText w:val="%1."/>
      <w:lvlJc w:val="left"/>
      <w:pPr>
        <w:ind w:left="720" w:hanging="360"/>
      </w:pPr>
      <w:rPr>
        <w:rFonts w:ascii="Times New Roman" w:hAnsi="Times New Roman" w:cs="Times New Roman" w:hint="default"/>
        <w:b/>
        <w:sz w:val="24"/>
        <w:szCs w:val="24"/>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20">
    <w:nsid w:val="6B75318E"/>
    <w:multiLevelType w:val="hybridMultilevel"/>
    <w:tmpl w:val="7868C534"/>
    <w:lvl w:ilvl="0" w:tplc="0F64D104">
      <w:start w:val="1"/>
      <w:numFmt w:val="upperRoman"/>
      <w:lvlText w:val="%1."/>
      <w:lvlJc w:val="left"/>
      <w:pPr>
        <w:ind w:left="1428" w:hanging="720"/>
      </w:pPr>
      <w:rPr>
        <w:rFonts w:ascii="Times New Roman" w:hAnsi="Times New Roman" w:cs="Times New Roman" w:hint="default"/>
        <w:b/>
        <w:sz w:val="24"/>
      </w:rPr>
    </w:lvl>
    <w:lvl w:ilvl="1" w:tplc="04020019" w:tentative="1">
      <w:start w:val="1"/>
      <w:numFmt w:val="lowerLetter"/>
      <w:lvlText w:val="%2."/>
      <w:lvlJc w:val="left"/>
      <w:pPr>
        <w:ind w:left="1788" w:hanging="360"/>
      </w:pPr>
      <w:rPr>
        <w:rFonts w:cs="Times New Roman"/>
      </w:rPr>
    </w:lvl>
    <w:lvl w:ilvl="2" w:tplc="0402001B" w:tentative="1">
      <w:start w:val="1"/>
      <w:numFmt w:val="lowerRoman"/>
      <w:lvlText w:val="%3."/>
      <w:lvlJc w:val="right"/>
      <w:pPr>
        <w:ind w:left="2508" w:hanging="180"/>
      </w:pPr>
      <w:rPr>
        <w:rFonts w:cs="Times New Roman"/>
      </w:rPr>
    </w:lvl>
    <w:lvl w:ilvl="3" w:tplc="0402000F" w:tentative="1">
      <w:start w:val="1"/>
      <w:numFmt w:val="decimal"/>
      <w:lvlText w:val="%4."/>
      <w:lvlJc w:val="left"/>
      <w:pPr>
        <w:ind w:left="3228" w:hanging="360"/>
      </w:pPr>
      <w:rPr>
        <w:rFonts w:cs="Times New Roman"/>
      </w:rPr>
    </w:lvl>
    <w:lvl w:ilvl="4" w:tplc="04020019" w:tentative="1">
      <w:start w:val="1"/>
      <w:numFmt w:val="lowerLetter"/>
      <w:lvlText w:val="%5."/>
      <w:lvlJc w:val="left"/>
      <w:pPr>
        <w:ind w:left="3948" w:hanging="360"/>
      </w:pPr>
      <w:rPr>
        <w:rFonts w:cs="Times New Roman"/>
      </w:rPr>
    </w:lvl>
    <w:lvl w:ilvl="5" w:tplc="0402001B" w:tentative="1">
      <w:start w:val="1"/>
      <w:numFmt w:val="lowerRoman"/>
      <w:lvlText w:val="%6."/>
      <w:lvlJc w:val="right"/>
      <w:pPr>
        <w:ind w:left="4668" w:hanging="180"/>
      </w:pPr>
      <w:rPr>
        <w:rFonts w:cs="Times New Roman"/>
      </w:rPr>
    </w:lvl>
    <w:lvl w:ilvl="6" w:tplc="0402000F" w:tentative="1">
      <w:start w:val="1"/>
      <w:numFmt w:val="decimal"/>
      <w:lvlText w:val="%7."/>
      <w:lvlJc w:val="left"/>
      <w:pPr>
        <w:ind w:left="5388" w:hanging="360"/>
      </w:pPr>
      <w:rPr>
        <w:rFonts w:cs="Times New Roman"/>
      </w:rPr>
    </w:lvl>
    <w:lvl w:ilvl="7" w:tplc="04020019" w:tentative="1">
      <w:start w:val="1"/>
      <w:numFmt w:val="lowerLetter"/>
      <w:lvlText w:val="%8."/>
      <w:lvlJc w:val="left"/>
      <w:pPr>
        <w:ind w:left="6108" w:hanging="360"/>
      </w:pPr>
      <w:rPr>
        <w:rFonts w:cs="Times New Roman"/>
      </w:rPr>
    </w:lvl>
    <w:lvl w:ilvl="8" w:tplc="0402001B" w:tentative="1">
      <w:start w:val="1"/>
      <w:numFmt w:val="lowerRoman"/>
      <w:lvlText w:val="%9."/>
      <w:lvlJc w:val="right"/>
      <w:pPr>
        <w:ind w:left="6828" w:hanging="180"/>
      </w:pPr>
      <w:rPr>
        <w:rFonts w:cs="Times New Roman"/>
      </w:rPr>
    </w:lvl>
  </w:abstractNum>
  <w:abstractNum w:abstractNumId="21">
    <w:nsid w:val="77221BF7"/>
    <w:multiLevelType w:val="multilevel"/>
    <w:tmpl w:val="06B0E4E8"/>
    <w:lvl w:ilvl="0">
      <w:start w:val="1"/>
      <w:numFmt w:val="decimal"/>
      <w:lvlText w:val="т.%1"/>
      <w:lvlJc w:val="left"/>
      <w:pPr>
        <w:tabs>
          <w:tab w:val="num" w:pos="2268"/>
        </w:tabs>
        <w:ind w:left="2268" w:hanging="1134"/>
      </w:pPr>
      <w:rPr>
        <w:rFonts w:ascii="Times New Roman" w:hAnsi="Times New Roman" w:cs="Times New Roman" w:hint="default"/>
        <w:b/>
        <w:bCs/>
        <w:i w:val="0"/>
        <w:iCs w:val="0"/>
        <w:caps w:val="0"/>
        <w:strike w:val="0"/>
        <w:dstrike w:val="0"/>
        <w:vanish w:val="0"/>
        <w:spacing w:val="0"/>
        <w:w w:val="100"/>
        <w:position w:val="0"/>
        <w:sz w:val="24"/>
        <w:szCs w:val="24"/>
        <w:u w:val="none"/>
        <w:effect w:val="none"/>
        <w:vertAlign w:val="baseline"/>
      </w:rPr>
    </w:lvl>
    <w:lvl w:ilvl="1">
      <w:start w:val="1"/>
      <w:numFmt w:val="russianLower"/>
      <w:lvlText w:val="%2)"/>
      <w:lvlJc w:val="left"/>
      <w:pPr>
        <w:tabs>
          <w:tab w:val="num" w:pos="2694"/>
        </w:tabs>
        <w:ind w:left="2694" w:hanging="426"/>
      </w:pPr>
      <w:rPr>
        <w:rFonts w:cs="Times New Roman"/>
        <w:b/>
        <w:bCs/>
        <w:i w:val="0"/>
        <w:iCs w:val="0"/>
        <w:caps w:val="0"/>
        <w:strike w:val="0"/>
        <w:dstrike w:val="0"/>
        <w:vanish w:val="0"/>
        <w:spacing w:val="0"/>
        <w:w w:val="100"/>
        <w:position w:val="0"/>
        <w:sz w:val="22"/>
        <w:szCs w:val="22"/>
        <w:u w:val="none"/>
        <w:effect w:val="none"/>
        <w:vertAlign w:val="baseline"/>
      </w:rPr>
    </w:lvl>
    <w:lvl w:ilvl="2">
      <w:start w:val="1"/>
      <w:numFmt w:val="decimal"/>
      <w:lvlText w:val="(%2%3)"/>
      <w:lvlJc w:val="left"/>
      <w:pPr>
        <w:tabs>
          <w:tab w:val="num" w:pos="3261"/>
        </w:tabs>
        <w:ind w:left="3261" w:hanging="567"/>
      </w:pPr>
      <w:rPr>
        <w:rFonts w:ascii="Times New Roman" w:hAnsi="Times New Roman" w:cs="Times New Roman" w:hint="default"/>
        <w:b/>
        <w:bCs/>
        <w:i w:val="0"/>
        <w:iCs w:val="0"/>
        <w:caps w:val="0"/>
        <w:strike w:val="0"/>
        <w:dstrike w:val="0"/>
        <w:vanish w:val="0"/>
        <w:spacing w:val="0"/>
        <w:w w:val="100"/>
        <w:position w:val="0"/>
        <w:sz w:val="22"/>
        <w:szCs w:val="22"/>
        <w:u w:val="none"/>
        <w:effect w:val="none"/>
        <w:vertAlign w:val="baseline"/>
      </w:rPr>
    </w:lvl>
    <w:lvl w:ilvl="3">
      <w:start w:val="1"/>
      <w:numFmt w:val="none"/>
      <w:lvlText w:val=""/>
      <w:lvlJc w:val="left"/>
      <w:pPr>
        <w:tabs>
          <w:tab w:val="num" w:pos="3261"/>
        </w:tabs>
        <w:ind w:left="3261"/>
      </w:pPr>
      <w:rPr>
        <w:rFonts w:cs="Times New Roman"/>
      </w:rPr>
    </w:lvl>
    <w:lvl w:ilvl="4">
      <w:start w:val="1"/>
      <w:numFmt w:val="none"/>
      <w:lvlText w:val=""/>
      <w:lvlJc w:val="left"/>
      <w:pPr>
        <w:tabs>
          <w:tab w:val="num" w:pos="3261"/>
        </w:tabs>
        <w:ind w:left="3261"/>
      </w:pPr>
      <w:rPr>
        <w:rFonts w:cs="Times New Roman"/>
      </w:rPr>
    </w:lvl>
    <w:lvl w:ilvl="5">
      <w:start w:val="1"/>
      <w:numFmt w:val="none"/>
      <w:lvlText w:val=""/>
      <w:lvlJc w:val="right"/>
      <w:pPr>
        <w:tabs>
          <w:tab w:val="num" w:pos="3261"/>
        </w:tabs>
        <w:ind w:left="3261"/>
      </w:pPr>
      <w:rPr>
        <w:rFonts w:cs="Times New Roman"/>
      </w:rPr>
    </w:lvl>
    <w:lvl w:ilvl="6">
      <w:start w:val="1"/>
      <w:numFmt w:val="none"/>
      <w:lvlText w:val=""/>
      <w:lvlJc w:val="left"/>
      <w:pPr>
        <w:tabs>
          <w:tab w:val="num" w:pos="3261"/>
        </w:tabs>
        <w:ind w:left="3261"/>
      </w:pPr>
      <w:rPr>
        <w:rFonts w:cs="Times New Roman"/>
      </w:rPr>
    </w:lvl>
    <w:lvl w:ilvl="7">
      <w:start w:val="1"/>
      <w:numFmt w:val="none"/>
      <w:lvlText w:val=""/>
      <w:lvlJc w:val="left"/>
      <w:pPr>
        <w:tabs>
          <w:tab w:val="num" w:pos="3261"/>
        </w:tabs>
        <w:ind w:left="3261"/>
      </w:pPr>
      <w:rPr>
        <w:rFonts w:cs="Times New Roman"/>
      </w:rPr>
    </w:lvl>
    <w:lvl w:ilvl="8">
      <w:start w:val="1"/>
      <w:numFmt w:val="none"/>
      <w:lvlText w:val=""/>
      <w:lvlJc w:val="right"/>
      <w:pPr>
        <w:tabs>
          <w:tab w:val="num" w:pos="3261"/>
        </w:tabs>
        <w:ind w:left="3261"/>
      </w:pPr>
      <w:rPr>
        <w:rFonts w:cs="Times New Roman"/>
      </w:rPr>
    </w:lvl>
  </w:abstractNum>
  <w:abstractNum w:abstractNumId="22">
    <w:nsid w:val="7B4B3045"/>
    <w:multiLevelType w:val="hybridMultilevel"/>
    <w:tmpl w:val="482651D2"/>
    <w:lvl w:ilvl="0" w:tplc="A7CCBD58">
      <w:start w:val="1"/>
      <w:numFmt w:val="decimal"/>
      <w:lvlText w:val="%1."/>
      <w:lvlJc w:val="left"/>
      <w:pPr>
        <w:ind w:left="1069" w:hanging="360"/>
      </w:pPr>
      <w:rPr>
        <w:rFonts w:cs="Times New Roman"/>
      </w:rPr>
    </w:lvl>
    <w:lvl w:ilvl="1" w:tplc="04020019">
      <w:start w:val="1"/>
      <w:numFmt w:val="lowerLetter"/>
      <w:lvlText w:val="%2."/>
      <w:lvlJc w:val="left"/>
      <w:pPr>
        <w:ind w:left="1789" w:hanging="360"/>
      </w:pPr>
      <w:rPr>
        <w:rFonts w:cs="Times New Roman"/>
      </w:rPr>
    </w:lvl>
    <w:lvl w:ilvl="2" w:tplc="0402001B">
      <w:start w:val="1"/>
      <w:numFmt w:val="lowerRoman"/>
      <w:lvlText w:val="%3."/>
      <w:lvlJc w:val="right"/>
      <w:pPr>
        <w:ind w:left="2509" w:hanging="180"/>
      </w:pPr>
      <w:rPr>
        <w:rFonts w:cs="Times New Roman"/>
      </w:rPr>
    </w:lvl>
    <w:lvl w:ilvl="3" w:tplc="0402000F">
      <w:start w:val="1"/>
      <w:numFmt w:val="decimal"/>
      <w:lvlText w:val="%4."/>
      <w:lvlJc w:val="left"/>
      <w:pPr>
        <w:ind w:left="3229" w:hanging="360"/>
      </w:pPr>
      <w:rPr>
        <w:rFonts w:cs="Times New Roman"/>
      </w:rPr>
    </w:lvl>
    <w:lvl w:ilvl="4" w:tplc="04020019">
      <w:start w:val="1"/>
      <w:numFmt w:val="lowerLetter"/>
      <w:lvlText w:val="%5."/>
      <w:lvlJc w:val="left"/>
      <w:pPr>
        <w:ind w:left="3949" w:hanging="360"/>
      </w:pPr>
      <w:rPr>
        <w:rFonts w:cs="Times New Roman"/>
      </w:rPr>
    </w:lvl>
    <w:lvl w:ilvl="5" w:tplc="0402001B">
      <w:start w:val="1"/>
      <w:numFmt w:val="lowerRoman"/>
      <w:lvlText w:val="%6."/>
      <w:lvlJc w:val="right"/>
      <w:pPr>
        <w:ind w:left="4669" w:hanging="180"/>
      </w:pPr>
      <w:rPr>
        <w:rFonts w:cs="Times New Roman"/>
      </w:rPr>
    </w:lvl>
    <w:lvl w:ilvl="6" w:tplc="0402000F">
      <w:start w:val="1"/>
      <w:numFmt w:val="decimal"/>
      <w:lvlText w:val="%7."/>
      <w:lvlJc w:val="left"/>
      <w:pPr>
        <w:ind w:left="5389" w:hanging="360"/>
      </w:pPr>
      <w:rPr>
        <w:rFonts w:cs="Times New Roman"/>
      </w:rPr>
    </w:lvl>
    <w:lvl w:ilvl="7" w:tplc="04020019">
      <w:start w:val="1"/>
      <w:numFmt w:val="lowerLetter"/>
      <w:lvlText w:val="%8."/>
      <w:lvlJc w:val="left"/>
      <w:pPr>
        <w:ind w:left="6109" w:hanging="360"/>
      </w:pPr>
      <w:rPr>
        <w:rFonts w:cs="Times New Roman"/>
      </w:rPr>
    </w:lvl>
    <w:lvl w:ilvl="8" w:tplc="0402001B">
      <w:start w:val="1"/>
      <w:numFmt w:val="lowerRoman"/>
      <w:lvlText w:val="%9."/>
      <w:lvlJc w:val="right"/>
      <w:pPr>
        <w:ind w:left="6829" w:hanging="180"/>
      </w:pPr>
      <w:rPr>
        <w:rFonts w:cs="Times New Roman"/>
      </w:rPr>
    </w:lvl>
  </w:abstractNum>
  <w:abstractNum w:abstractNumId="23">
    <w:nsid w:val="7CBF0781"/>
    <w:multiLevelType w:val="multilevel"/>
    <w:tmpl w:val="856E6934"/>
    <w:lvl w:ilvl="0">
      <w:start w:val="1"/>
      <w:numFmt w:val="decimal"/>
      <w:lvlText w:val="т.%1"/>
      <w:lvlJc w:val="left"/>
      <w:pPr>
        <w:tabs>
          <w:tab w:val="num" w:pos="2268"/>
        </w:tabs>
        <w:ind w:left="2268" w:hanging="1134"/>
      </w:pPr>
      <w:rPr>
        <w:rFonts w:ascii="Times New Roman" w:hAnsi="Times New Roman" w:cs="Times New Roman" w:hint="default"/>
        <w:b/>
        <w:bCs/>
        <w:i w:val="0"/>
        <w:iCs w:val="0"/>
        <w:caps w:val="0"/>
        <w:strike w:val="0"/>
        <w:dstrike w:val="0"/>
        <w:vanish w:val="0"/>
        <w:spacing w:val="0"/>
        <w:w w:val="100"/>
        <w:position w:val="0"/>
        <w:sz w:val="24"/>
        <w:szCs w:val="24"/>
        <w:u w:val="none"/>
        <w:effect w:val="none"/>
        <w:vertAlign w:val="baseline"/>
      </w:rPr>
    </w:lvl>
    <w:lvl w:ilvl="1">
      <w:start w:val="1"/>
      <w:numFmt w:val="russianLower"/>
      <w:lvlText w:val="%2)"/>
      <w:lvlJc w:val="left"/>
      <w:pPr>
        <w:tabs>
          <w:tab w:val="num" w:pos="2694"/>
        </w:tabs>
        <w:ind w:left="2694" w:hanging="426"/>
      </w:pPr>
      <w:rPr>
        <w:rFonts w:cs="Times New Roman"/>
        <w:b/>
        <w:bCs/>
        <w:i w:val="0"/>
        <w:iCs w:val="0"/>
        <w:caps w:val="0"/>
        <w:strike w:val="0"/>
        <w:dstrike w:val="0"/>
        <w:vanish w:val="0"/>
        <w:spacing w:val="0"/>
        <w:w w:val="100"/>
        <w:position w:val="0"/>
        <w:sz w:val="22"/>
        <w:szCs w:val="22"/>
        <w:u w:val="none"/>
        <w:effect w:val="none"/>
        <w:vertAlign w:val="baseline"/>
      </w:rPr>
    </w:lvl>
    <w:lvl w:ilvl="2">
      <w:start w:val="1"/>
      <w:numFmt w:val="decimal"/>
      <w:lvlText w:val="(%2%3)"/>
      <w:lvlJc w:val="left"/>
      <w:pPr>
        <w:tabs>
          <w:tab w:val="num" w:pos="3261"/>
        </w:tabs>
        <w:ind w:left="3261" w:hanging="567"/>
      </w:pPr>
      <w:rPr>
        <w:rFonts w:ascii="Times New Roman" w:hAnsi="Times New Roman" w:cs="Times New Roman" w:hint="default"/>
        <w:b/>
        <w:bCs/>
        <w:i w:val="0"/>
        <w:iCs w:val="0"/>
        <w:caps w:val="0"/>
        <w:strike w:val="0"/>
        <w:dstrike w:val="0"/>
        <w:vanish w:val="0"/>
        <w:spacing w:val="0"/>
        <w:w w:val="100"/>
        <w:position w:val="0"/>
        <w:sz w:val="22"/>
        <w:szCs w:val="22"/>
        <w:u w:val="none"/>
        <w:effect w:val="none"/>
        <w:vertAlign w:val="baseline"/>
      </w:rPr>
    </w:lvl>
    <w:lvl w:ilvl="3">
      <w:start w:val="1"/>
      <w:numFmt w:val="none"/>
      <w:lvlText w:val=""/>
      <w:lvlJc w:val="left"/>
      <w:pPr>
        <w:tabs>
          <w:tab w:val="num" w:pos="3261"/>
        </w:tabs>
        <w:ind w:left="3261"/>
      </w:pPr>
      <w:rPr>
        <w:rFonts w:cs="Times New Roman"/>
      </w:rPr>
    </w:lvl>
    <w:lvl w:ilvl="4">
      <w:start w:val="1"/>
      <w:numFmt w:val="none"/>
      <w:lvlText w:val=""/>
      <w:lvlJc w:val="left"/>
      <w:pPr>
        <w:tabs>
          <w:tab w:val="num" w:pos="3261"/>
        </w:tabs>
        <w:ind w:left="3261"/>
      </w:pPr>
      <w:rPr>
        <w:rFonts w:cs="Times New Roman"/>
      </w:rPr>
    </w:lvl>
    <w:lvl w:ilvl="5">
      <w:start w:val="1"/>
      <w:numFmt w:val="none"/>
      <w:lvlText w:val=""/>
      <w:lvlJc w:val="right"/>
      <w:pPr>
        <w:tabs>
          <w:tab w:val="num" w:pos="3261"/>
        </w:tabs>
        <w:ind w:left="3261"/>
      </w:pPr>
      <w:rPr>
        <w:rFonts w:cs="Times New Roman"/>
      </w:rPr>
    </w:lvl>
    <w:lvl w:ilvl="6">
      <w:start w:val="1"/>
      <w:numFmt w:val="none"/>
      <w:lvlText w:val=""/>
      <w:lvlJc w:val="left"/>
      <w:pPr>
        <w:tabs>
          <w:tab w:val="num" w:pos="3261"/>
        </w:tabs>
        <w:ind w:left="3261"/>
      </w:pPr>
      <w:rPr>
        <w:rFonts w:cs="Times New Roman"/>
      </w:rPr>
    </w:lvl>
    <w:lvl w:ilvl="7">
      <w:start w:val="1"/>
      <w:numFmt w:val="none"/>
      <w:lvlText w:val=""/>
      <w:lvlJc w:val="left"/>
      <w:pPr>
        <w:tabs>
          <w:tab w:val="num" w:pos="3261"/>
        </w:tabs>
        <w:ind w:left="3261"/>
      </w:pPr>
      <w:rPr>
        <w:rFonts w:cs="Times New Roman"/>
      </w:rPr>
    </w:lvl>
    <w:lvl w:ilvl="8">
      <w:start w:val="1"/>
      <w:numFmt w:val="none"/>
      <w:lvlText w:val=""/>
      <w:lvlJc w:val="right"/>
      <w:pPr>
        <w:tabs>
          <w:tab w:val="num" w:pos="3261"/>
        </w:tabs>
        <w:ind w:left="3261"/>
      </w:pPr>
      <w:rPr>
        <w:rFonts w:cs="Times New Roman"/>
      </w:rPr>
    </w:lvl>
  </w:abstractNum>
  <w:abstractNum w:abstractNumId="24">
    <w:nsid w:val="7EB2340D"/>
    <w:multiLevelType w:val="hybridMultilevel"/>
    <w:tmpl w:val="3446B49C"/>
    <w:lvl w:ilvl="0" w:tplc="80B881FA">
      <w:start w:val="1"/>
      <w:numFmt w:val="decimal"/>
      <w:lvlText w:val="%1."/>
      <w:lvlJc w:val="left"/>
      <w:pPr>
        <w:ind w:left="720" w:hanging="360"/>
      </w:pPr>
      <w:rPr>
        <w:rFonts w:ascii="Times New Roman" w:hAnsi="Times New Roman" w:cs="Times New Roman" w:hint="default"/>
        <w:b/>
        <w:sz w:val="24"/>
        <w:szCs w:val="24"/>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25">
    <w:nsid w:val="7F5D782C"/>
    <w:multiLevelType w:val="hybridMultilevel"/>
    <w:tmpl w:val="5A84D3AA"/>
    <w:lvl w:ilvl="0" w:tplc="AF2E27D4">
      <w:start w:val="1"/>
      <w:numFmt w:val="decimal"/>
      <w:lvlText w:val="%1."/>
      <w:lvlJc w:val="left"/>
      <w:pPr>
        <w:ind w:left="644" w:hanging="360"/>
      </w:pPr>
      <w:rPr>
        <w:rFonts w:cs="Times New Roman"/>
        <w:b/>
      </w:rPr>
    </w:lvl>
    <w:lvl w:ilvl="1" w:tplc="04020019">
      <w:start w:val="1"/>
      <w:numFmt w:val="lowerLetter"/>
      <w:lvlText w:val="%2."/>
      <w:lvlJc w:val="left"/>
      <w:pPr>
        <w:ind w:left="1364" w:hanging="360"/>
      </w:pPr>
      <w:rPr>
        <w:rFonts w:cs="Times New Roman"/>
      </w:rPr>
    </w:lvl>
    <w:lvl w:ilvl="2" w:tplc="0402001B">
      <w:start w:val="1"/>
      <w:numFmt w:val="lowerRoman"/>
      <w:lvlText w:val="%3."/>
      <w:lvlJc w:val="right"/>
      <w:pPr>
        <w:ind w:left="2084" w:hanging="180"/>
      </w:pPr>
      <w:rPr>
        <w:rFonts w:cs="Times New Roman"/>
      </w:rPr>
    </w:lvl>
    <w:lvl w:ilvl="3" w:tplc="0402000F">
      <w:start w:val="1"/>
      <w:numFmt w:val="decimal"/>
      <w:lvlText w:val="%4."/>
      <w:lvlJc w:val="left"/>
      <w:pPr>
        <w:ind w:left="2804" w:hanging="360"/>
      </w:pPr>
      <w:rPr>
        <w:rFonts w:cs="Times New Roman"/>
      </w:rPr>
    </w:lvl>
    <w:lvl w:ilvl="4" w:tplc="04020019">
      <w:start w:val="1"/>
      <w:numFmt w:val="lowerLetter"/>
      <w:lvlText w:val="%5."/>
      <w:lvlJc w:val="left"/>
      <w:pPr>
        <w:ind w:left="3524" w:hanging="360"/>
      </w:pPr>
      <w:rPr>
        <w:rFonts w:cs="Times New Roman"/>
      </w:rPr>
    </w:lvl>
    <w:lvl w:ilvl="5" w:tplc="0402001B">
      <w:start w:val="1"/>
      <w:numFmt w:val="lowerRoman"/>
      <w:lvlText w:val="%6."/>
      <w:lvlJc w:val="right"/>
      <w:pPr>
        <w:ind w:left="4244" w:hanging="180"/>
      </w:pPr>
      <w:rPr>
        <w:rFonts w:cs="Times New Roman"/>
      </w:rPr>
    </w:lvl>
    <w:lvl w:ilvl="6" w:tplc="0402000F">
      <w:start w:val="1"/>
      <w:numFmt w:val="decimal"/>
      <w:lvlText w:val="%7."/>
      <w:lvlJc w:val="left"/>
      <w:pPr>
        <w:ind w:left="4964" w:hanging="360"/>
      </w:pPr>
      <w:rPr>
        <w:rFonts w:cs="Times New Roman"/>
      </w:rPr>
    </w:lvl>
    <w:lvl w:ilvl="7" w:tplc="04020019">
      <w:start w:val="1"/>
      <w:numFmt w:val="lowerLetter"/>
      <w:lvlText w:val="%8."/>
      <w:lvlJc w:val="left"/>
      <w:pPr>
        <w:ind w:left="5684" w:hanging="360"/>
      </w:pPr>
      <w:rPr>
        <w:rFonts w:cs="Times New Roman"/>
      </w:rPr>
    </w:lvl>
    <w:lvl w:ilvl="8" w:tplc="0402001B">
      <w:start w:val="1"/>
      <w:numFmt w:val="lowerRoman"/>
      <w:lvlText w:val="%9."/>
      <w:lvlJc w:val="right"/>
      <w:pPr>
        <w:ind w:left="6404" w:hanging="180"/>
      </w:pPr>
      <w:rPr>
        <w:rFonts w:cs="Times New Roman"/>
      </w:rPr>
    </w:lvl>
  </w:abstractNum>
  <w:abstractNum w:abstractNumId="26">
    <w:nsid w:val="7F7E5325"/>
    <w:multiLevelType w:val="hybridMultilevel"/>
    <w:tmpl w:val="FE8E2CF2"/>
    <w:lvl w:ilvl="0" w:tplc="91AE4B08">
      <w:start w:val="1"/>
      <w:numFmt w:val="decimal"/>
      <w:lvlText w:val="%1."/>
      <w:lvlJc w:val="left"/>
      <w:pPr>
        <w:ind w:left="720" w:hanging="360"/>
      </w:pPr>
      <w:rPr>
        <w:rFonts w:ascii="Times New Roman" w:hAnsi="Times New Roman" w:cs="Times New Roman" w:hint="default"/>
        <w:b/>
        <w:sz w:val="24"/>
        <w:szCs w:val="24"/>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num w:numId="1">
    <w:abstractNumId w:val="0"/>
  </w:num>
  <w:num w:numId="2">
    <w:abstractNumId w:val="4"/>
  </w:num>
  <w:num w:numId="3">
    <w:abstractNumId w:val="20"/>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3"/>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3"/>
  </w:num>
  <w:num w:numId="10">
    <w:abstractNumId w:val="17"/>
  </w:num>
  <w:num w:numId="11">
    <w:abstractNumId w:val="6"/>
  </w:num>
  <w:num w:numId="12">
    <w:abstractNumId w:val="18"/>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savePreviewPicture/>
  <w:footnotePr>
    <w:footnote w:id="-1"/>
    <w:footnote w:id="0"/>
  </w:footnotePr>
  <w:endnotePr>
    <w:endnote w:id="-1"/>
    <w:endnote w:id="0"/>
  </w:endnotePr>
  <w:compat/>
  <w:rsids>
    <w:rsidRoot w:val="009428FA"/>
    <w:rsid w:val="000019A4"/>
    <w:rsid w:val="00011BBB"/>
    <w:rsid w:val="00030BDB"/>
    <w:rsid w:val="00041733"/>
    <w:rsid w:val="0008111D"/>
    <w:rsid w:val="000A03B8"/>
    <w:rsid w:val="000B0B52"/>
    <w:rsid w:val="00104C70"/>
    <w:rsid w:val="0013165A"/>
    <w:rsid w:val="00143EC8"/>
    <w:rsid w:val="0014647F"/>
    <w:rsid w:val="00170001"/>
    <w:rsid w:val="00182214"/>
    <w:rsid w:val="00183581"/>
    <w:rsid w:val="001C2991"/>
    <w:rsid w:val="00221933"/>
    <w:rsid w:val="00226E11"/>
    <w:rsid w:val="002833E0"/>
    <w:rsid w:val="00295C0E"/>
    <w:rsid w:val="002A1FD9"/>
    <w:rsid w:val="002A21F2"/>
    <w:rsid w:val="002B3F0A"/>
    <w:rsid w:val="002C272B"/>
    <w:rsid w:val="002F00E5"/>
    <w:rsid w:val="002F0E28"/>
    <w:rsid w:val="00327E9C"/>
    <w:rsid w:val="00347C58"/>
    <w:rsid w:val="003C3311"/>
    <w:rsid w:val="003D2D2C"/>
    <w:rsid w:val="0040379C"/>
    <w:rsid w:val="00403A7E"/>
    <w:rsid w:val="00410FCB"/>
    <w:rsid w:val="00415961"/>
    <w:rsid w:val="00433145"/>
    <w:rsid w:val="00444C45"/>
    <w:rsid w:val="0047570B"/>
    <w:rsid w:val="00475B1E"/>
    <w:rsid w:val="00477327"/>
    <w:rsid w:val="00481816"/>
    <w:rsid w:val="00484EA4"/>
    <w:rsid w:val="004C3869"/>
    <w:rsid w:val="004F4196"/>
    <w:rsid w:val="005200E4"/>
    <w:rsid w:val="005377F5"/>
    <w:rsid w:val="005425EB"/>
    <w:rsid w:val="00543963"/>
    <w:rsid w:val="00562210"/>
    <w:rsid w:val="00566077"/>
    <w:rsid w:val="0059482B"/>
    <w:rsid w:val="005B49D8"/>
    <w:rsid w:val="005B55A1"/>
    <w:rsid w:val="005E0D10"/>
    <w:rsid w:val="005F7965"/>
    <w:rsid w:val="00604F98"/>
    <w:rsid w:val="006218CC"/>
    <w:rsid w:val="0066359F"/>
    <w:rsid w:val="00670BA1"/>
    <w:rsid w:val="00673A80"/>
    <w:rsid w:val="006843F0"/>
    <w:rsid w:val="00687689"/>
    <w:rsid w:val="006A77C9"/>
    <w:rsid w:val="006B6C17"/>
    <w:rsid w:val="006D5E09"/>
    <w:rsid w:val="00706C01"/>
    <w:rsid w:val="00707C50"/>
    <w:rsid w:val="007135DD"/>
    <w:rsid w:val="00714AA3"/>
    <w:rsid w:val="007244C0"/>
    <w:rsid w:val="00724AC0"/>
    <w:rsid w:val="00745B65"/>
    <w:rsid w:val="00746B67"/>
    <w:rsid w:val="007966E5"/>
    <w:rsid w:val="007A416B"/>
    <w:rsid w:val="007C56CB"/>
    <w:rsid w:val="007E53C9"/>
    <w:rsid w:val="007E569C"/>
    <w:rsid w:val="00806A8E"/>
    <w:rsid w:val="00842439"/>
    <w:rsid w:val="00844103"/>
    <w:rsid w:val="008C783D"/>
    <w:rsid w:val="008E6FCF"/>
    <w:rsid w:val="008F3531"/>
    <w:rsid w:val="00917018"/>
    <w:rsid w:val="00932BE5"/>
    <w:rsid w:val="00940B60"/>
    <w:rsid w:val="009428FA"/>
    <w:rsid w:val="00942BCC"/>
    <w:rsid w:val="0096761F"/>
    <w:rsid w:val="00970B4B"/>
    <w:rsid w:val="00976788"/>
    <w:rsid w:val="009900CC"/>
    <w:rsid w:val="009C4167"/>
    <w:rsid w:val="009D7002"/>
    <w:rsid w:val="00A22E22"/>
    <w:rsid w:val="00A45B16"/>
    <w:rsid w:val="00A76C1F"/>
    <w:rsid w:val="00A9569B"/>
    <w:rsid w:val="00AB59FD"/>
    <w:rsid w:val="00AD122A"/>
    <w:rsid w:val="00AF6E8B"/>
    <w:rsid w:val="00B05451"/>
    <w:rsid w:val="00B4640F"/>
    <w:rsid w:val="00B70DA4"/>
    <w:rsid w:val="00BB4EA6"/>
    <w:rsid w:val="00BD30A6"/>
    <w:rsid w:val="00BD46B9"/>
    <w:rsid w:val="00BD492A"/>
    <w:rsid w:val="00BD6940"/>
    <w:rsid w:val="00BE62DA"/>
    <w:rsid w:val="00BF290B"/>
    <w:rsid w:val="00C03731"/>
    <w:rsid w:val="00C04F3D"/>
    <w:rsid w:val="00C07D59"/>
    <w:rsid w:val="00C21371"/>
    <w:rsid w:val="00C42F35"/>
    <w:rsid w:val="00C61135"/>
    <w:rsid w:val="00C66452"/>
    <w:rsid w:val="00C67A30"/>
    <w:rsid w:val="00C70EA0"/>
    <w:rsid w:val="00C921E4"/>
    <w:rsid w:val="00CC65D1"/>
    <w:rsid w:val="00CD3929"/>
    <w:rsid w:val="00D94660"/>
    <w:rsid w:val="00DC4238"/>
    <w:rsid w:val="00E04244"/>
    <w:rsid w:val="00E226A8"/>
    <w:rsid w:val="00E44A66"/>
    <w:rsid w:val="00E72238"/>
    <w:rsid w:val="00E84143"/>
    <w:rsid w:val="00EA28E0"/>
    <w:rsid w:val="00EB3596"/>
    <w:rsid w:val="00EC1DE3"/>
    <w:rsid w:val="00EE2169"/>
    <w:rsid w:val="00EE3F9F"/>
    <w:rsid w:val="00EE524F"/>
    <w:rsid w:val="00F23A28"/>
    <w:rsid w:val="00F32D1D"/>
    <w:rsid w:val="00F4410B"/>
    <w:rsid w:val="00F7144B"/>
    <w:rsid w:val="00F95EE3"/>
    <w:rsid w:val="00FA4276"/>
    <w:rsid w:val="00FB2EB0"/>
    <w:rsid w:val="00FC1E81"/>
    <w:rsid w:val="00FD6E66"/>
    <w:rsid w:val="00FE6C12"/>
    <w:rsid w:val="00FF074C"/>
    <w:rsid w:val="00FF5387"/>
    <w:rsid w:val="00FF6A54"/>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semiHidden="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79C"/>
    <w:pPr>
      <w:spacing w:after="200" w:line="276" w:lineRule="auto"/>
    </w:pPr>
    <w:rPr>
      <w:lang w:eastAsia="en-US"/>
    </w:rPr>
  </w:style>
  <w:style w:type="paragraph" w:styleId="3">
    <w:name w:val="heading 3"/>
    <w:basedOn w:val="a"/>
    <w:next w:val="a"/>
    <w:link w:val="30"/>
    <w:uiPriority w:val="99"/>
    <w:qFormat/>
    <w:rsid w:val="002A1FD9"/>
    <w:pPr>
      <w:keepNext/>
      <w:keepLines/>
      <w:spacing w:before="40" w:after="0"/>
      <w:outlineLvl w:val="2"/>
    </w:pPr>
    <w:rPr>
      <w:rFonts w:ascii="Calibri Light" w:eastAsia="Times New Roman" w:hAnsi="Calibri Light"/>
      <w:color w:val="1F4D78"/>
      <w:sz w:val="24"/>
      <w:szCs w:val="24"/>
    </w:rPr>
  </w:style>
  <w:style w:type="paragraph" w:styleId="5">
    <w:name w:val="heading 5"/>
    <w:aliases w:val="Параграф"/>
    <w:basedOn w:val="a"/>
    <w:next w:val="a"/>
    <w:link w:val="50"/>
    <w:uiPriority w:val="99"/>
    <w:qFormat/>
    <w:rsid w:val="004F4196"/>
    <w:pPr>
      <w:numPr>
        <w:numId w:val="1"/>
      </w:numPr>
      <w:spacing w:before="120" w:after="0"/>
      <w:ind w:left="928"/>
      <w:jc w:val="both"/>
      <w:outlineLvl w:val="4"/>
    </w:pPr>
    <w:rPr>
      <w:rFonts w:eastAsia="Times New Roman"/>
      <w:color w:val="000000"/>
      <w:sz w:val="20"/>
      <w:szCs w:val="20"/>
      <w:lang w:eastAsia="bg-BG"/>
    </w:rPr>
  </w:style>
  <w:style w:type="paragraph" w:styleId="6">
    <w:name w:val="heading 6"/>
    <w:aliases w:val="Под-параграф"/>
    <w:basedOn w:val="a"/>
    <w:next w:val="a"/>
    <w:link w:val="60"/>
    <w:uiPriority w:val="99"/>
    <w:qFormat/>
    <w:rsid w:val="005377F5"/>
    <w:pPr>
      <w:keepNext/>
      <w:keepLines/>
      <w:spacing w:before="40" w:after="0"/>
      <w:outlineLvl w:val="5"/>
    </w:pPr>
    <w:rPr>
      <w:rFonts w:ascii="Calibri Light" w:eastAsia="Times New Roman" w:hAnsi="Calibri Light"/>
      <w:color w:val="1F4D7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лавие 3 Знак"/>
    <w:basedOn w:val="a0"/>
    <w:link w:val="3"/>
    <w:uiPriority w:val="99"/>
    <w:semiHidden/>
    <w:locked/>
    <w:rsid w:val="002A1FD9"/>
    <w:rPr>
      <w:rFonts w:ascii="Calibri Light" w:hAnsi="Calibri Light" w:cs="Times New Roman"/>
      <w:color w:val="1F4D78"/>
      <w:sz w:val="24"/>
      <w:szCs w:val="24"/>
    </w:rPr>
  </w:style>
  <w:style w:type="character" w:customStyle="1" w:styleId="50">
    <w:name w:val="Заглавие 5 Знак"/>
    <w:aliases w:val="Параграф Знак"/>
    <w:basedOn w:val="a0"/>
    <w:link w:val="5"/>
    <w:uiPriority w:val="99"/>
    <w:locked/>
    <w:rsid w:val="004F4196"/>
    <w:rPr>
      <w:rFonts w:ascii="Calibri" w:hAnsi="Calibri" w:cs="Times New Roman"/>
      <w:color w:val="000000"/>
      <w:sz w:val="20"/>
      <w:szCs w:val="20"/>
    </w:rPr>
  </w:style>
  <w:style w:type="character" w:customStyle="1" w:styleId="60">
    <w:name w:val="Заглавие 6 Знак"/>
    <w:aliases w:val="Под-параграф Знак"/>
    <w:basedOn w:val="a0"/>
    <w:link w:val="6"/>
    <w:uiPriority w:val="99"/>
    <w:semiHidden/>
    <w:locked/>
    <w:rsid w:val="005377F5"/>
    <w:rPr>
      <w:rFonts w:ascii="Calibri Light" w:hAnsi="Calibri Light" w:cs="Times New Roman"/>
      <w:color w:val="1F4D78"/>
    </w:rPr>
  </w:style>
  <w:style w:type="table" w:styleId="a3">
    <w:name w:val="Table Grid"/>
    <w:basedOn w:val="a1"/>
    <w:uiPriority w:val="99"/>
    <w:rsid w:val="00A76C1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semiHidden/>
    <w:rsid w:val="00C921E4"/>
    <w:rPr>
      <w:rFonts w:cs="Times New Roman"/>
      <w:color w:val="0000FF"/>
      <w:u w:val="single"/>
    </w:rPr>
  </w:style>
  <w:style w:type="character" w:customStyle="1" w:styleId="li-sub-text-name">
    <w:name w:val="li-sub-text-name"/>
    <w:basedOn w:val="a0"/>
    <w:uiPriority w:val="99"/>
    <w:rsid w:val="00C921E4"/>
    <w:rPr>
      <w:rFonts w:cs="Times New Roman"/>
    </w:rPr>
  </w:style>
  <w:style w:type="character" w:customStyle="1" w:styleId="a5">
    <w:name w:val="Нормален (уеб) Знак"/>
    <w:link w:val="a6"/>
    <w:uiPriority w:val="99"/>
    <w:semiHidden/>
    <w:locked/>
    <w:rsid w:val="00C921E4"/>
    <w:rPr>
      <w:rFonts w:ascii="Times New Roman" w:hAnsi="Times New Roman"/>
      <w:sz w:val="24"/>
    </w:rPr>
  </w:style>
  <w:style w:type="paragraph" w:styleId="a6">
    <w:name w:val="Normal (Web)"/>
    <w:basedOn w:val="a"/>
    <w:link w:val="a5"/>
    <w:uiPriority w:val="99"/>
    <w:semiHidden/>
    <w:rsid w:val="00C921E4"/>
    <w:pPr>
      <w:spacing w:before="100" w:beforeAutospacing="1" w:after="100" w:afterAutospacing="1" w:line="240" w:lineRule="auto"/>
    </w:pPr>
    <w:rPr>
      <w:rFonts w:ascii="Times New Roman" w:hAnsi="Times New Roman"/>
      <w:sz w:val="24"/>
      <w:szCs w:val="20"/>
      <w:lang w:eastAsia="bg-BG"/>
    </w:rPr>
  </w:style>
  <w:style w:type="character" w:customStyle="1" w:styleId="a7">
    <w:name w:val="Списък на абзаци Знак"/>
    <w:aliases w:val="ПАРАГРАФ Знак"/>
    <w:link w:val="a8"/>
    <w:uiPriority w:val="99"/>
    <w:locked/>
    <w:rsid w:val="005200E4"/>
  </w:style>
  <w:style w:type="paragraph" w:styleId="a8">
    <w:name w:val="List Paragraph"/>
    <w:aliases w:val="ПАРАГРАФ"/>
    <w:basedOn w:val="a"/>
    <w:link w:val="a7"/>
    <w:uiPriority w:val="99"/>
    <w:qFormat/>
    <w:rsid w:val="005200E4"/>
    <w:pPr>
      <w:ind w:left="720"/>
      <w:contextualSpacing/>
    </w:pPr>
    <w:rPr>
      <w:sz w:val="20"/>
      <w:szCs w:val="20"/>
      <w:lang w:eastAsia="bg-BG"/>
    </w:rPr>
  </w:style>
  <w:style w:type="character" w:customStyle="1" w:styleId="FontStyle24">
    <w:name w:val="Font Style24"/>
    <w:uiPriority w:val="99"/>
    <w:rsid w:val="00FF074C"/>
    <w:rPr>
      <w:rFonts w:ascii="Times New Roman" w:hAnsi="Times New Roman"/>
      <w:sz w:val="20"/>
    </w:rPr>
  </w:style>
  <w:style w:type="character" w:customStyle="1" w:styleId="FontStyle25">
    <w:name w:val="Font Style25"/>
    <w:uiPriority w:val="99"/>
    <w:rsid w:val="00FF074C"/>
    <w:rPr>
      <w:rFonts w:ascii="Times New Roman" w:hAnsi="Times New Roman"/>
      <w:i/>
      <w:sz w:val="20"/>
    </w:rPr>
  </w:style>
  <w:style w:type="character" w:customStyle="1" w:styleId="m-8581947212786500774gmail-fontstyle24">
    <w:name w:val="m_-8581947212786500774gmail-fontstyle24"/>
    <w:uiPriority w:val="99"/>
    <w:rsid w:val="00A45B16"/>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uiPriority w:val="99"/>
    <w:semiHidden/>
    <w:locked/>
    <w:rsid w:val="002A1FD9"/>
    <w:rPr>
      <w:rFonts w:ascii="Times New Roman" w:hAnsi="Times New Roman"/>
      <w:lang w:val="en-AU"/>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a"/>
    <w:uiPriority w:val="99"/>
    <w:semiHidden/>
    <w:rsid w:val="002A1FD9"/>
    <w:pPr>
      <w:spacing w:after="0" w:line="240" w:lineRule="auto"/>
    </w:pPr>
    <w:rPr>
      <w:rFonts w:ascii="Times New Roman" w:hAnsi="Times New Roman"/>
      <w:sz w:val="20"/>
      <w:szCs w:val="20"/>
      <w:lang w:val="en-AU" w:eastAsia="bg-BG"/>
    </w:rPr>
  </w:style>
  <w:style w:type="character" w:customStyle="1" w:styleId="aa">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0"/>
    <w:link w:val="a9"/>
    <w:uiPriority w:val="99"/>
    <w:semiHidden/>
    <w:locked/>
    <w:rsid w:val="009C4167"/>
    <w:rPr>
      <w:rFonts w:cs="Times New Roman"/>
      <w:sz w:val="20"/>
      <w:szCs w:val="20"/>
      <w:lang w:eastAsia="en-US"/>
    </w:rPr>
  </w:style>
  <w:style w:type="character" w:customStyle="1" w:styleId="1">
    <w:name w:val="Текст под линия Знак1"/>
    <w:basedOn w:val="a0"/>
    <w:uiPriority w:val="99"/>
    <w:semiHidden/>
    <w:rsid w:val="002A1FD9"/>
    <w:rPr>
      <w:rFonts w:ascii="Calibri" w:hAnsi="Calibri" w:cs="Times New Roman"/>
      <w:sz w:val="20"/>
      <w:szCs w:val="20"/>
    </w:rPr>
  </w:style>
  <w:style w:type="paragraph" w:customStyle="1" w:styleId="c01pointnumerotealtn">
    <w:name w:val="c01pointnumerotealtn"/>
    <w:basedOn w:val="a"/>
    <w:uiPriority w:val="99"/>
    <w:rsid w:val="002A1FD9"/>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CM1">
    <w:name w:val="CM1"/>
    <w:basedOn w:val="a"/>
    <w:next w:val="a"/>
    <w:uiPriority w:val="99"/>
    <w:rsid w:val="002A1FD9"/>
    <w:pPr>
      <w:autoSpaceDE w:val="0"/>
      <w:autoSpaceDN w:val="0"/>
      <w:adjustRightInd w:val="0"/>
      <w:spacing w:after="0" w:line="240" w:lineRule="auto"/>
    </w:pPr>
    <w:rPr>
      <w:rFonts w:ascii="EUAlbertina" w:eastAsia="Times New Roman" w:hAnsi="EUAlbertina"/>
      <w:sz w:val="24"/>
      <w:szCs w:val="24"/>
      <w:lang w:eastAsia="bg-BG"/>
    </w:rPr>
  </w:style>
  <w:style w:type="character" w:customStyle="1" w:styleId="10">
    <w:name w:val="Стил1 Знак"/>
    <w:link w:val="11"/>
    <w:uiPriority w:val="99"/>
    <w:locked/>
    <w:rsid w:val="002A1FD9"/>
    <w:rPr>
      <w:rFonts w:ascii="Times New Roman" w:hAnsi="Times New Roman"/>
      <w:sz w:val="24"/>
    </w:rPr>
  </w:style>
  <w:style w:type="paragraph" w:customStyle="1" w:styleId="11">
    <w:name w:val="Стил1"/>
    <w:basedOn w:val="3"/>
    <w:link w:val="10"/>
    <w:uiPriority w:val="99"/>
    <w:rsid w:val="002A1FD9"/>
    <w:pPr>
      <w:keepLines w:val="0"/>
      <w:tabs>
        <w:tab w:val="num" w:pos="615"/>
      </w:tabs>
      <w:spacing w:before="0" w:line="240" w:lineRule="auto"/>
      <w:ind w:left="615" w:hanging="435"/>
      <w:jc w:val="both"/>
    </w:pPr>
    <w:rPr>
      <w:rFonts w:ascii="Times New Roman" w:eastAsia="Calibri" w:hAnsi="Times New Roman"/>
      <w:color w:val="auto"/>
      <w:szCs w:val="20"/>
      <w:lang w:eastAsia="bg-BG"/>
    </w:rPr>
  </w:style>
  <w:style w:type="character" w:styleId="ab">
    <w:name w:val="footnote reference"/>
    <w:aliases w:val="Footnote symbol,Appel note de bas de p,SUPERS,Nota,(NECG) Footnote Reference,Voetnootverwijzing,Footnote Reference Superscript,BVI fnr,Lábjegyzet-hivatkozás,L?bjegyzet-hivatkoz?s,Char1 Char Char Char Char,ftref"/>
    <w:basedOn w:val="a0"/>
    <w:uiPriority w:val="99"/>
    <w:semiHidden/>
    <w:rsid w:val="002A1FD9"/>
    <w:rPr>
      <w:rFonts w:ascii="Times New Roman" w:hAnsi="Times New Roman" w:cs="Times New Roman"/>
      <w:vertAlign w:val="superscript"/>
    </w:rPr>
  </w:style>
  <w:style w:type="paragraph" w:customStyle="1" w:styleId="ListParagraph1">
    <w:name w:val="List Paragraph1"/>
    <w:basedOn w:val="a"/>
    <w:uiPriority w:val="99"/>
    <w:rsid w:val="00670BA1"/>
    <w:pPr>
      <w:spacing w:before="120" w:after="120" w:line="240" w:lineRule="atLeast"/>
      <w:ind w:left="720" w:hanging="360"/>
      <w:jc w:val="both"/>
    </w:pPr>
    <w:rPr>
      <w:rFonts w:eastAsia="Times New Roman" w:cs="Calibri"/>
      <w:lang w:eastAsia="bg-BG"/>
    </w:rPr>
  </w:style>
  <w:style w:type="paragraph" w:customStyle="1" w:styleId="Style9">
    <w:name w:val="Style9"/>
    <w:basedOn w:val="a"/>
    <w:uiPriority w:val="99"/>
    <w:rsid w:val="00670BA1"/>
    <w:pPr>
      <w:widowControl w:val="0"/>
      <w:autoSpaceDE w:val="0"/>
      <w:autoSpaceDN w:val="0"/>
      <w:adjustRightInd w:val="0"/>
      <w:spacing w:after="0" w:line="317" w:lineRule="exact"/>
      <w:ind w:firstLine="730"/>
      <w:jc w:val="both"/>
    </w:pPr>
    <w:rPr>
      <w:rFonts w:ascii="Times New Roman" w:eastAsia="Times New Roman" w:hAnsi="Times New Roman"/>
      <w:sz w:val="24"/>
      <w:szCs w:val="24"/>
      <w:lang w:eastAsia="bg-BG"/>
    </w:rPr>
  </w:style>
  <w:style w:type="character" w:styleId="ac">
    <w:name w:val="annotation reference"/>
    <w:basedOn w:val="a0"/>
    <w:uiPriority w:val="99"/>
    <w:semiHidden/>
    <w:rsid w:val="00143EC8"/>
    <w:rPr>
      <w:rFonts w:cs="Times New Roman"/>
      <w:sz w:val="16"/>
      <w:szCs w:val="16"/>
    </w:rPr>
  </w:style>
  <w:style w:type="paragraph" w:styleId="ad">
    <w:name w:val="annotation text"/>
    <w:basedOn w:val="a"/>
    <w:link w:val="ae"/>
    <w:uiPriority w:val="99"/>
    <w:semiHidden/>
    <w:rsid w:val="00143EC8"/>
    <w:rPr>
      <w:sz w:val="20"/>
      <w:szCs w:val="20"/>
    </w:rPr>
  </w:style>
  <w:style w:type="character" w:customStyle="1" w:styleId="ae">
    <w:name w:val="Текст на коментар Знак"/>
    <w:basedOn w:val="a0"/>
    <w:link w:val="ad"/>
    <w:uiPriority w:val="99"/>
    <w:semiHidden/>
    <w:locked/>
    <w:rsid w:val="009C4167"/>
    <w:rPr>
      <w:rFonts w:cs="Times New Roman"/>
      <w:sz w:val="20"/>
      <w:szCs w:val="20"/>
      <w:lang w:eastAsia="en-US"/>
    </w:rPr>
  </w:style>
  <w:style w:type="paragraph" w:styleId="af">
    <w:name w:val="annotation subject"/>
    <w:basedOn w:val="ad"/>
    <w:next w:val="ad"/>
    <w:link w:val="af0"/>
    <w:uiPriority w:val="99"/>
    <w:semiHidden/>
    <w:rsid w:val="00143EC8"/>
    <w:rPr>
      <w:b/>
      <w:bCs/>
    </w:rPr>
  </w:style>
  <w:style w:type="character" w:customStyle="1" w:styleId="af0">
    <w:name w:val="Предмет на коментар Знак"/>
    <w:basedOn w:val="ae"/>
    <w:link w:val="af"/>
    <w:uiPriority w:val="99"/>
    <w:semiHidden/>
    <w:locked/>
    <w:rsid w:val="009C4167"/>
    <w:rPr>
      <w:rFonts w:cs="Times New Roman"/>
      <w:b/>
      <w:bCs/>
      <w:sz w:val="20"/>
      <w:szCs w:val="20"/>
      <w:lang w:eastAsia="en-US"/>
    </w:rPr>
  </w:style>
  <w:style w:type="paragraph" w:styleId="af1">
    <w:name w:val="Balloon Text"/>
    <w:basedOn w:val="a"/>
    <w:link w:val="af2"/>
    <w:uiPriority w:val="99"/>
    <w:semiHidden/>
    <w:rsid w:val="00143EC8"/>
    <w:rPr>
      <w:rFonts w:ascii="Tahoma" w:hAnsi="Tahoma" w:cs="Tahoma"/>
      <w:sz w:val="16"/>
      <w:szCs w:val="16"/>
    </w:rPr>
  </w:style>
  <w:style w:type="character" w:customStyle="1" w:styleId="af2">
    <w:name w:val="Изнесен текст Знак"/>
    <w:basedOn w:val="a0"/>
    <w:link w:val="af1"/>
    <w:uiPriority w:val="99"/>
    <w:semiHidden/>
    <w:locked/>
    <w:rsid w:val="009C4167"/>
    <w:rPr>
      <w:rFonts w:ascii="Times New Roman" w:hAnsi="Times New Roman" w:cs="Times New Roman"/>
      <w:sz w:val="2"/>
      <w:lang w:eastAsia="en-US"/>
    </w:rPr>
  </w:style>
  <w:style w:type="character" w:customStyle="1" w:styleId="text--bold">
    <w:name w:val="text--bold"/>
    <w:basedOn w:val="a0"/>
    <w:rsid w:val="00EC1DE3"/>
  </w:style>
</w:styles>
</file>

<file path=word/webSettings.xml><?xml version="1.0" encoding="utf-8"?>
<w:webSettings xmlns:r="http://schemas.openxmlformats.org/officeDocument/2006/relationships" xmlns:w="http://schemas.openxmlformats.org/wordprocessingml/2006/main">
  <w:divs>
    <w:div w:id="35743936">
      <w:bodyDiv w:val="1"/>
      <w:marLeft w:val="0"/>
      <w:marRight w:val="0"/>
      <w:marTop w:val="0"/>
      <w:marBottom w:val="0"/>
      <w:divBdr>
        <w:top w:val="none" w:sz="0" w:space="0" w:color="auto"/>
        <w:left w:val="none" w:sz="0" w:space="0" w:color="auto"/>
        <w:bottom w:val="none" w:sz="0" w:space="0" w:color="auto"/>
        <w:right w:val="none" w:sz="0" w:space="0" w:color="auto"/>
      </w:divBdr>
    </w:div>
    <w:div w:id="121844988">
      <w:bodyDiv w:val="1"/>
      <w:marLeft w:val="0"/>
      <w:marRight w:val="0"/>
      <w:marTop w:val="0"/>
      <w:marBottom w:val="0"/>
      <w:divBdr>
        <w:top w:val="none" w:sz="0" w:space="0" w:color="auto"/>
        <w:left w:val="none" w:sz="0" w:space="0" w:color="auto"/>
        <w:bottom w:val="none" w:sz="0" w:space="0" w:color="auto"/>
        <w:right w:val="none" w:sz="0" w:space="0" w:color="auto"/>
      </w:divBdr>
    </w:div>
    <w:div w:id="243417960">
      <w:bodyDiv w:val="1"/>
      <w:marLeft w:val="0"/>
      <w:marRight w:val="0"/>
      <w:marTop w:val="0"/>
      <w:marBottom w:val="0"/>
      <w:divBdr>
        <w:top w:val="none" w:sz="0" w:space="0" w:color="auto"/>
        <w:left w:val="none" w:sz="0" w:space="0" w:color="auto"/>
        <w:bottom w:val="none" w:sz="0" w:space="0" w:color="auto"/>
        <w:right w:val="none" w:sz="0" w:space="0" w:color="auto"/>
      </w:divBdr>
    </w:div>
    <w:div w:id="347870477">
      <w:marLeft w:val="0"/>
      <w:marRight w:val="0"/>
      <w:marTop w:val="0"/>
      <w:marBottom w:val="0"/>
      <w:divBdr>
        <w:top w:val="none" w:sz="0" w:space="0" w:color="auto"/>
        <w:left w:val="none" w:sz="0" w:space="0" w:color="auto"/>
        <w:bottom w:val="none" w:sz="0" w:space="0" w:color="auto"/>
        <w:right w:val="none" w:sz="0" w:space="0" w:color="auto"/>
      </w:divBdr>
    </w:div>
    <w:div w:id="347870478">
      <w:marLeft w:val="0"/>
      <w:marRight w:val="0"/>
      <w:marTop w:val="0"/>
      <w:marBottom w:val="0"/>
      <w:divBdr>
        <w:top w:val="none" w:sz="0" w:space="0" w:color="auto"/>
        <w:left w:val="none" w:sz="0" w:space="0" w:color="auto"/>
        <w:bottom w:val="none" w:sz="0" w:space="0" w:color="auto"/>
        <w:right w:val="none" w:sz="0" w:space="0" w:color="auto"/>
      </w:divBdr>
    </w:div>
    <w:div w:id="347870479">
      <w:marLeft w:val="0"/>
      <w:marRight w:val="0"/>
      <w:marTop w:val="0"/>
      <w:marBottom w:val="0"/>
      <w:divBdr>
        <w:top w:val="none" w:sz="0" w:space="0" w:color="auto"/>
        <w:left w:val="none" w:sz="0" w:space="0" w:color="auto"/>
        <w:bottom w:val="none" w:sz="0" w:space="0" w:color="auto"/>
        <w:right w:val="none" w:sz="0" w:space="0" w:color="auto"/>
      </w:divBdr>
    </w:div>
    <w:div w:id="347870480">
      <w:marLeft w:val="0"/>
      <w:marRight w:val="0"/>
      <w:marTop w:val="0"/>
      <w:marBottom w:val="0"/>
      <w:divBdr>
        <w:top w:val="none" w:sz="0" w:space="0" w:color="auto"/>
        <w:left w:val="none" w:sz="0" w:space="0" w:color="auto"/>
        <w:bottom w:val="none" w:sz="0" w:space="0" w:color="auto"/>
        <w:right w:val="none" w:sz="0" w:space="0" w:color="auto"/>
      </w:divBdr>
    </w:div>
    <w:div w:id="347870481">
      <w:marLeft w:val="0"/>
      <w:marRight w:val="0"/>
      <w:marTop w:val="0"/>
      <w:marBottom w:val="0"/>
      <w:divBdr>
        <w:top w:val="none" w:sz="0" w:space="0" w:color="auto"/>
        <w:left w:val="none" w:sz="0" w:space="0" w:color="auto"/>
        <w:bottom w:val="none" w:sz="0" w:space="0" w:color="auto"/>
        <w:right w:val="none" w:sz="0" w:space="0" w:color="auto"/>
      </w:divBdr>
    </w:div>
    <w:div w:id="347870482">
      <w:marLeft w:val="0"/>
      <w:marRight w:val="0"/>
      <w:marTop w:val="0"/>
      <w:marBottom w:val="0"/>
      <w:divBdr>
        <w:top w:val="none" w:sz="0" w:space="0" w:color="auto"/>
        <w:left w:val="none" w:sz="0" w:space="0" w:color="auto"/>
        <w:bottom w:val="none" w:sz="0" w:space="0" w:color="auto"/>
        <w:right w:val="none" w:sz="0" w:space="0" w:color="auto"/>
      </w:divBdr>
    </w:div>
    <w:div w:id="347870483">
      <w:marLeft w:val="0"/>
      <w:marRight w:val="0"/>
      <w:marTop w:val="0"/>
      <w:marBottom w:val="0"/>
      <w:divBdr>
        <w:top w:val="none" w:sz="0" w:space="0" w:color="auto"/>
        <w:left w:val="none" w:sz="0" w:space="0" w:color="auto"/>
        <w:bottom w:val="none" w:sz="0" w:space="0" w:color="auto"/>
        <w:right w:val="none" w:sz="0" w:space="0" w:color="auto"/>
      </w:divBdr>
    </w:div>
    <w:div w:id="347870484">
      <w:marLeft w:val="0"/>
      <w:marRight w:val="0"/>
      <w:marTop w:val="0"/>
      <w:marBottom w:val="0"/>
      <w:divBdr>
        <w:top w:val="none" w:sz="0" w:space="0" w:color="auto"/>
        <w:left w:val="none" w:sz="0" w:space="0" w:color="auto"/>
        <w:bottom w:val="none" w:sz="0" w:space="0" w:color="auto"/>
        <w:right w:val="none" w:sz="0" w:space="0" w:color="auto"/>
      </w:divBdr>
    </w:div>
    <w:div w:id="347870485">
      <w:marLeft w:val="0"/>
      <w:marRight w:val="0"/>
      <w:marTop w:val="0"/>
      <w:marBottom w:val="0"/>
      <w:divBdr>
        <w:top w:val="none" w:sz="0" w:space="0" w:color="auto"/>
        <w:left w:val="none" w:sz="0" w:space="0" w:color="auto"/>
        <w:bottom w:val="none" w:sz="0" w:space="0" w:color="auto"/>
        <w:right w:val="none" w:sz="0" w:space="0" w:color="auto"/>
      </w:divBdr>
    </w:div>
    <w:div w:id="347870486">
      <w:marLeft w:val="0"/>
      <w:marRight w:val="0"/>
      <w:marTop w:val="0"/>
      <w:marBottom w:val="0"/>
      <w:divBdr>
        <w:top w:val="none" w:sz="0" w:space="0" w:color="auto"/>
        <w:left w:val="none" w:sz="0" w:space="0" w:color="auto"/>
        <w:bottom w:val="none" w:sz="0" w:space="0" w:color="auto"/>
        <w:right w:val="none" w:sz="0" w:space="0" w:color="auto"/>
      </w:divBdr>
    </w:div>
    <w:div w:id="347870487">
      <w:marLeft w:val="0"/>
      <w:marRight w:val="0"/>
      <w:marTop w:val="0"/>
      <w:marBottom w:val="0"/>
      <w:divBdr>
        <w:top w:val="none" w:sz="0" w:space="0" w:color="auto"/>
        <w:left w:val="none" w:sz="0" w:space="0" w:color="auto"/>
        <w:bottom w:val="none" w:sz="0" w:space="0" w:color="auto"/>
        <w:right w:val="none" w:sz="0" w:space="0" w:color="auto"/>
      </w:divBdr>
    </w:div>
    <w:div w:id="347870488">
      <w:marLeft w:val="0"/>
      <w:marRight w:val="0"/>
      <w:marTop w:val="0"/>
      <w:marBottom w:val="0"/>
      <w:divBdr>
        <w:top w:val="none" w:sz="0" w:space="0" w:color="auto"/>
        <w:left w:val="none" w:sz="0" w:space="0" w:color="auto"/>
        <w:bottom w:val="none" w:sz="0" w:space="0" w:color="auto"/>
        <w:right w:val="none" w:sz="0" w:space="0" w:color="auto"/>
      </w:divBdr>
    </w:div>
    <w:div w:id="347870489">
      <w:marLeft w:val="0"/>
      <w:marRight w:val="0"/>
      <w:marTop w:val="0"/>
      <w:marBottom w:val="0"/>
      <w:divBdr>
        <w:top w:val="none" w:sz="0" w:space="0" w:color="auto"/>
        <w:left w:val="none" w:sz="0" w:space="0" w:color="auto"/>
        <w:bottom w:val="none" w:sz="0" w:space="0" w:color="auto"/>
        <w:right w:val="none" w:sz="0" w:space="0" w:color="auto"/>
      </w:divBdr>
    </w:div>
    <w:div w:id="347870490">
      <w:marLeft w:val="0"/>
      <w:marRight w:val="0"/>
      <w:marTop w:val="0"/>
      <w:marBottom w:val="0"/>
      <w:divBdr>
        <w:top w:val="none" w:sz="0" w:space="0" w:color="auto"/>
        <w:left w:val="none" w:sz="0" w:space="0" w:color="auto"/>
        <w:bottom w:val="none" w:sz="0" w:space="0" w:color="auto"/>
        <w:right w:val="none" w:sz="0" w:space="0" w:color="auto"/>
      </w:divBdr>
    </w:div>
    <w:div w:id="347870491">
      <w:marLeft w:val="0"/>
      <w:marRight w:val="0"/>
      <w:marTop w:val="0"/>
      <w:marBottom w:val="0"/>
      <w:divBdr>
        <w:top w:val="none" w:sz="0" w:space="0" w:color="auto"/>
        <w:left w:val="none" w:sz="0" w:space="0" w:color="auto"/>
        <w:bottom w:val="none" w:sz="0" w:space="0" w:color="auto"/>
        <w:right w:val="none" w:sz="0" w:space="0" w:color="auto"/>
      </w:divBdr>
    </w:div>
    <w:div w:id="347870492">
      <w:marLeft w:val="0"/>
      <w:marRight w:val="0"/>
      <w:marTop w:val="0"/>
      <w:marBottom w:val="0"/>
      <w:divBdr>
        <w:top w:val="none" w:sz="0" w:space="0" w:color="auto"/>
        <w:left w:val="none" w:sz="0" w:space="0" w:color="auto"/>
        <w:bottom w:val="none" w:sz="0" w:space="0" w:color="auto"/>
        <w:right w:val="none" w:sz="0" w:space="0" w:color="auto"/>
      </w:divBdr>
    </w:div>
    <w:div w:id="347870493">
      <w:marLeft w:val="0"/>
      <w:marRight w:val="0"/>
      <w:marTop w:val="0"/>
      <w:marBottom w:val="0"/>
      <w:divBdr>
        <w:top w:val="none" w:sz="0" w:space="0" w:color="auto"/>
        <w:left w:val="none" w:sz="0" w:space="0" w:color="auto"/>
        <w:bottom w:val="none" w:sz="0" w:space="0" w:color="auto"/>
        <w:right w:val="none" w:sz="0" w:space="0" w:color="auto"/>
      </w:divBdr>
    </w:div>
    <w:div w:id="347870494">
      <w:marLeft w:val="0"/>
      <w:marRight w:val="0"/>
      <w:marTop w:val="0"/>
      <w:marBottom w:val="0"/>
      <w:divBdr>
        <w:top w:val="none" w:sz="0" w:space="0" w:color="auto"/>
        <w:left w:val="none" w:sz="0" w:space="0" w:color="auto"/>
        <w:bottom w:val="none" w:sz="0" w:space="0" w:color="auto"/>
        <w:right w:val="none" w:sz="0" w:space="0" w:color="auto"/>
      </w:divBdr>
    </w:div>
    <w:div w:id="347870495">
      <w:marLeft w:val="0"/>
      <w:marRight w:val="0"/>
      <w:marTop w:val="0"/>
      <w:marBottom w:val="0"/>
      <w:divBdr>
        <w:top w:val="none" w:sz="0" w:space="0" w:color="auto"/>
        <w:left w:val="none" w:sz="0" w:space="0" w:color="auto"/>
        <w:bottom w:val="none" w:sz="0" w:space="0" w:color="auto"/>
        <w:right w:val="none" w:sz="0" w:space="0" w:color="auto"/>
      </w:divBdr>
    </w:div>
    <w:div w:id="347870496">
      <w:marLeft w:val="0"/>
      <w:marRight w:val="0"/>
      <w:marTop w:val="0"/>
      <w:marBottom w:val="0"/>
      <w:divBdr>
        <w:top w:val="none" w:sz="0" w:space="0" w:color="auto"/>
        <w:left w:val="none" w:sz="0" w:space="0" w:color="auto"/>
        <w:bottom w:val="none" w:sz="0" w:space="0" w:color="auto"/>
        <w:right w:val="none" w:sz="0" w:space="0" w:color="auto"/>
      </w:divBdr>
    </w:div>
    <w:div w:id="347870497">
      <w:marLeft w:val="0"/>
      <w:marRight w:val="0"/>
      <w:marTop w:val="0"/>
      <w:marBottom w:val="0"/>
      <w:divBdr>
        <w:top w:val="none" w:sz="0" w:space="0" w:color="auto"/>
        <w:left w:val="none" w:sz="0" w:space="0" w:color="auto"/>
        <w:bottom w:val="none" w:sz="0" w:space="0" w:color="auto"/>
        <w:right w:val="none" w:sz="0" w:space="0" w:color="auto"/>
      </w:divBdr>
    </w:div>
    <w:div w:id="347870498">
      <w:marLeft w:val="0"/>
      <w:marRight w:val="0"/>
      <w:marTop w:val="0"/>
      <w:marBottom w:val="0"/>
      <w:divBdr>
        <w:top w:val="none" w:sz="0" w:space="0" w:color="auto"/>
        <w:left w:val="none" w:sz="0" w:space="0" w:color="auto"/>
        <w:bottom w:val="none" w:sz="0" w:space="0" w:color="auto"/>
        <w:right w:val="none" w:sz="0" w:space="0" w:color="auto"/>
      </w:divBdr>
    </w:div>
    <w:div w:id="347870499">
      <w:marLeft w:val="0"/>
      <w:marRight w:val="0"/>
      <w:marTop w:val="0"/>
      <w:marBottom w:val="0"/>
      <w:divBdr>
        <w:top w:val="none" w:sz="0" w:space="0" w:color="auto"/>
        <w:left w:val="none" w:sz="0" w:space="0" w:color="auto"/>
        <w:bottom w:val="none" w:sz="0" w:space="0" w:color="auto"/>
        <w:right w:val="none" w:sz="0" w:space="0" w:color="auto"/>
      </w:divBdr>
    </w:div>
    <w:div w:id="347870500">
      <w:marLeft w:val="0"/>
      <w:marRight w:val="0"/>
      <w:marTop w:val="0"/>
      <w:marBottom w:val="0"/>
      <w:divBdr>
        <w:top w:val="none" w:sz="0" w:space="0" w:color="auto"/>
        <w:left w:val="none" w:sz="0" w:space="0" w:color="auto"/>
        <w:bottom w:val="none" w:sz="0" w:space="0" w:color="auto"/>
        <w:right w:val="none" w:sz="0" w:space="0" w:color="auto"/>
      </w:divBdr>
    </w:div>
    <w:div w:id="347870501">
      <w:marLeft w:val="0"/>
      <w:marRight w:val="0"/>
      <w:marTop w:val="0"/>
      <w:marBottom w:val="0"/>
      <w:divBdr>
        <w:top w:val="none" w:sz="0" w:space="0" w:color="auto"/>
        <w:left w:val="none" w:sz="0" w:space="0" w:color="auto"/>
        <w:bottom w:val="none" w:sz="0" w:space="0" w:color="auto"/>
        <w:right w:val="none" w:sz="0" w:space="0" w:color="auto"/>
      </w:divBdr>
    </w:div>
    <w:div w:id="347870502">
      <w:marLeft w:val="0"/>
      <w:marRight w:val="0"/>
      <w:marTop w:val="0"/>
      <w:marBottom w:val="0"/>
      <w:divBdr>
        <w:top w:val="none" w:sz="0" w:space="0" w:color="auto"/>
        <w:left w:val="none" w:sz="0" w:space="0" w:color="auto"/>
        <w:bottom w:val="none" w:sz="0" w:space="0" w:color="auto"/>
        <w:right w:val="none" w:sz="0" w:space="0" w:color="auto"/>
      </w:divBdr>
    </w:div>
    <w:div w:id="347870503">
      <w:marLeft w:val="0"/>
      <w:marRight w:val="0"/>
      <w:marTop w:val="0"/>
      <w:marBottom w:val="0"/>
      <w:divBdr>
        <w:top w:val="none" w:sz="0" w:space="0" w:color="auto"/>
        <w:left w:val="none" w:sz="0" w:space="0" w:color="auto"/>
        <w:bottom w:val="none" w:sz="0" w:space="0" w:color="auto"/>
        <w:right w:val="none" w:sz="0" w:space="0" w:color="auto"/>
      </w:divBdr>
    </w:div>
    <w:div w:id="347870504">
      <w:marLeft w:val="0"/>
      <w:marRight w:val="0"/>
      <w:marTop w:val="0"/>
      <w:marBottom w:val="0"/>
      <w:divBdr>
        <w:top w:val="none" w:sz="0" w:space="0" w:color="auto"/>
        <w:left w:val="none" w:sz="0" w:space="0" w:color="auto"/>
        <w:bottom w:val="none" w:sz="0" w:space="0" w:color="auto"/>
        <w:right w:val="none" w:sz="0" w:space="0" w:color="auto"/>
      </w:divBdr>
    </w:div>
    <w:div w:id="347870505">
      <w:marLeft w:val="0"/>
      <w:marRight w:val="0"/>
      <w:marTop w:val="0"/>
      <w:marBottom w:val="0"/>
      <w:divBdr>
        <w:top w:val="none" w:sz="0" w:space="0" w:color="auto"/>
        <w:left w:val="none" w:sz="0" w:space="0" w:color="auto"/>
        <w:bottom w:val="none" w:sz="0" w:space="0" w:color="auto"/>
        <w:right w:val="none" w:sz="0" w:space="0" w:color="auto"/>
      </w:divBdr>
    </w:div>
    <w:div w:id="347870506">
      <w:marLeft w:val="0"/>
      <w:marRight w:val="0"/>
      <w:marTop w:val="0"/>
      <w:marBottom w:val="0"/>
      <w:divBdr>
        <w:top w:val="none" w:sz="0" w:space="0" w:color="auto"/>
        <w:left w:val="none" w:sz="0" w:space="0" w:color="auto"/>
        <w:bottom w:val="none" w:sz="0" w:space="0" w:color="auto"/>
        <w:right w:val="none" w:sz="0" w:space="0" w:color="auto"/>
      </w:divBdr>
    </w:div>
    <w:div w:id="347870507">
      <w:marLeft w:val="0"/>
      <w:marRight w:val="0"/>
      <w:marTop w:val="0"/>
      <w:marBottom w:val="0"/>
      <w:divBdr>
        <w:top w:val="none" w:sz="0" w:space="0" w:color="auto"/>
        <w:left w:val="none" w:sz="0" w:space="0" w:color="auto"/>
        <w:bottom w:val="none" w:sz="0" w:space="0" w:color="auto"/>
        <w:right w:val="none" w:sz="0" w:space="0" w:color="auto"/>
      </w:divBdr>
    </w:div>
    <w:div w:id="347870508">
      <w:marLeft w:val="0"/>
      <w:marRight w:val="0"/>
      <w:marTop w:val="0"/>
      <w:marBottom w:val="0"/>
      <w:divBdr>
        <w:top w:val="none" w:sz="0" w:space="0" w:color="auto"/>
        <w:left w:val="none" w:sz="0" w:space="0" w:color="auto"/>
        <w:bottom w:val="none" w:sz="0" w:space="0" w:color="auto"/>
        <w:right w:val="none" w:sz="0" w:space="0" w:color="auto"/>
      </w:divBdr>
    </w:div>
    <w:div w:id="347870509">
      <w:marLeft w:val="0"/>
      <w:marRight w:val="0"/>
      <w:marTop w:val="0"/>
      <w:marBottom w:val="0"/>
      <w:divBdr>
        <w:top w:val="none" w:sz="0" w:space="0" w:color="auto"/>
        <w:left w:val="none" w:sz="0" w:space="0" w:color="auto"/>
        <w:bottom w:val="none" w:sz="0" w:space="0" w:color="auto"/>
        <w:right w:val="none" w:sz="0" w:space="0" w:color="auto"/>
      </w:divBdr>
    </w:div>
    <w:div w:id="347870510">
      <w:marLeft w:val="0"/>
      <w:marRight w:val="0"/>
      <w:marTop w:val="0"/>
      <w:marBottom w:val="0"/>
      <w:divBdr>
        <w:top w:val="none" w:sz="0" w:space="0" w:color="auto"/>
        <w:left w:val="none" w:sz="0" w:space="0" w:color="auto"/>
        <w:bottom w:val="none" w:sz="0" w:space="0" w:color="auto"/>
        <w:right w:val="none" w:sz="0" w:space="0" w:color="auto"/>
      </w:divBdr>
    </w:div>
    <w:div w:id="347870511">
      <w:marLeft w:val="0"/>
      <w:marRight w:val="0"/>
      <w:marTop w:val="0"/>
      <w:marBottom w:val="0"/>
      <w:divBdr>
        <w:top w:val="none" w:sz="0" w:space="0" w:color="auto"/>
        <w:left w:val="none" w:sz="0" w:space="0" w:color="auto"/>
        <w:bottom w:val="none" w:sz="0" w:space="0" w:color="auto"/>
        <w:right w:val="none" w:sz="0" w:space="0" w:color="auto"/>
      </w:divBdr>
    </w:div>
    <w:div w:id="347870512">
      <w:marLeft w:val="0"/>
      <w:marRight w:val="0"/>
      <w:marTop w:val="0"/>
      <w:marBottom w:val="0"/>
      <w:divBdr>
        <w:top w:val="none" w:sz="0" w:space="0" w:color="auto"/>
        <w:left w:val="none" w:sz="0" w:space="0" w:color="auto"/>
        <w:bottom w:val="none" w:sz="0" w:space="0" w:color="auto"/>
        <w:right w:val="none" w:sz="0" w:space="0" w:color="auto"/>
      </w:divBdr>
    </w:div>
    <w:div w:id="347870513">
      <w:marLeft w:val="0"/>
      <w:marRight w:val="0"/>
      <w:marTop w:val="0"/>
      <w:marBottom w:val="0"/>
      <w:divBdr>
        <w:top w:val="none" w:sz="0" w:space="0" w:color="auto"/>
        <w:left w:val="none" w:sz="0" w:space="0" w:color="auto"/>
        <w:bottom w:val="none" w:sz="0" w:space="0" w:color="auto"/>
        <w:right w:val="none" w:sz="0" w:space="0" w:color="auto"/>
      </w:divBdr>
    </w:div>
    <w:div w:id="347870514">
      <w:marLeft w:val="0"/>
      <w:marRight w:val="0"/>
      <w:marTop w:val="0"/>
      <w:marBottom w:val="0"/>
      <w:divBdr>
        <w:top w:val="none" w:sz="0" w:space="0" w:color="auto"/>
        <w:left w:val="none" w:sz="0" w:space="0" w:color="auto"/>
        <w:bottom w:val="none" w:sz="0" w:space="0" w:color="auto"/>
        <w:right w:val="none" w:sz="0" w:space="0" w:color="auto"/>
      </w:divBdr>
    </w:div>
    <w:div w:id="347870515">
      <w:marLeft w:val="0"/>
      <w:marRight w:val="0"/>
      <w:marTop w:val="0"/>
      <w:marBottom w:val="0"/>
      <w:divBdr>
        <w:top w:val="none" w:sz="0" w:space="0" w:color="auto"/>
        <w:left w:val="none" w:sz="0" w:space="0" w:color="auto"/>
        <w:bottom w:val="none" w:sz="0" w:space="0" w:color="auto"/>
        <w:right w:val="none" w:sz="0" w:space="0" w:color="auto"/>
      </w:divBdr>
    </w:div>
    <w:div w:id="347870516">
      <w:marLeft w:val="0"/>
      <w:marRight w:val="0"/>
      <w:marTop w:val="0"/>
      <w:marBottom w:val="0"/>
      <w:divBdr>
        <w:top w:val="none" w:sz="0" w:space="0" w:color="auto"/>
        <w:left w:val="none" w:sz="0" w:space="0" w:color="auto"/>
        <w:bottom w:val="none" w:sz="0" w:space="0" w:color="auto"/>
        <w:right w:val="none" w:sz="0" w:space="0" w:color="auto"/>
      </w:divBdr>
    </w:div>
    <w:div w:id="347870517">
      <w:marLeft w:val="0"/>
      <w:marRight w:val="0"/>
      <w:marTop w:val="0"/>
      <w:marBottom w:val="0"/>
      <w:divBdr>
        <w:top w:val="none" w:sz="0" w:space="0" w:color="auto"/>
        <w:left w:val="none" w:sz="0" w:space="0" w:color="auto"/>
        <w:bottom w:val="none" w:sz="0" w:space="0" w:color="auto"/>
        <w:right w:val="none" w:sz="0" w:space="0" w:color="auto"/>
      </w:divBdr>
    </w:div>
    <w:div w:id="347870518">
      <w:marLeft w:val="0"/>
      <w:marRight w:val="0"/>
      <w:marTop w:val="0"/>
      <w:marBottom w:val="0"/>
      <w:divBdr>
        <w:top w:val="none" w:sz="0" w:space="0" w:color="auto"/>
        <w:left w:val="none" w:sz="0" w:space="0" w:color="auto"/>
        <w:bottom w:val="none" w:sz="0" w:space="0" w:color="auto"/>
        <w:right w:val="none" w:sz="0" w:space="0" w:color="auto"/>
      </w:divBdr>
    </w:div>
    <w:div w:id="347870519">
      <w:marLeft w:val="0"/>
      <w:marRight w:val="0"/>
      <w:marTop w:val="0"/>
      <w:marBottom w:val="0"/>
      <w:divBdr>
        <w:top w:val="none" w:sz="0" w:space="0" w:color="auto"/>
        <w:left w:val="none" w:sz="0" w:space="0" w:color="auto"/>
        <w:bottom w:val="none" w:sz="0" w:space="0" w:color="auto"/>
        <w:right w:val="none" w:sz="0" w:space="0" w:color="auto"/>
      </w:divBdr>
    </w:div>
    <w:div w:id="347870520">
      <w:marLeft w:val="0"/>
      <w:marRight w:val="0"/>
      <w:marTop w:val="0"/>
      <w:marBottom w:val="0"/>
      <w:divBdr>
        <w:top w:val="none" w:sz="0" w:space="0" w:color="auto"/>
        <w:left w:val="none" w:sz="0" w:space="0" w:color="auto"/>
        <w:bottom w:val="none" w:sz="0" w:space="0" w:color="auto"/>
        <w:right w:val="none" w:sz="0" w:space="0" w:color="auto"/>
      </w:divBdr>
    </w:div>
    <w:div w:id="347870521">
      <w:marLeft w:val="0"/>
      <w:marRight w:val="0"/>
      <w:marTop w:val="0"/>
      <w:marBottom w:val="0"/>
      <w:divBdr>
        <w:top w:val="none" w:sz="0" w:space="0" w:color="auto"/>
        <w:left w:val="none" w:sz="0" w:space="0" w:color="auto"/>
        <w:bottom w:val="none" w:sz="0" w:space="0" w:color="auto"/>
        <w:right w:val="none" w:sz="0" w:space="0" w:color="auto"/>
      </w:divBdr>
    </w:div>
    <w:div w:id="347870522">
      <w:marLeft w:val="0"/>
      <w:marRight w:val="0"/>
      <w:marTop w:val="0"/>
      <w:marBottom w:val="0"/>
      <w:divBdr>
        <w:top w:val="none" w:sz="0" w:space="0" w:color="auto"/>
        <w:left w:val="none" w:sz="0" w:space="0" w:color="auto"/>
        <w:bottom w:val="none" w:sz="0" w:space="0" w:color="auto"/>
        <w:right w:val="none" w:sz="0" w:space="0" w:color="auto"/>
      </w:divBdr>
    </w:div>
    <w:div w:id="347870523">
      <w:marLeft w:val="0"/>
      <w:marRight w:val="0"/>
      <w:marTop w:val="0"/>
      <w:marBottom w:val="0"/>
      <w:divBdr>
        <w:top w:val="none" w:sz="0" w:space="0" w:color="auto"/>
        <w:left w:val="none" w:sz="0" w:space="0" w:color="auto"/>
        <w:bottom w:val="none" w:sz="0" w:space="0" w:color="auto"/>
        <w:right w:val="none" w:sz="0" w:space="0" w:color="auto"/>
      </w:divBdr>
    </w:div>
    <w:div w:id="347870524">
      <w:marLeft w:val="0"/>
      <w:marRight w:val="0"/>
      <w:marTop w:val="0"/>
      <w:marBottom w:val="0"/>
      <w:divBdr>
        <w:top w:val="none" w:sz="0" w:space="0" w:color="auto"/>
        <w:left w:val="none" w:sz="0" w:space="0" w:color="auto"/>
        <w:bottom w:val="none" w:sz="0" w:space="0" w:color="auto"/>
        <w:right w:val="none" w:sz="0" w:space="0" w:color="auto"/>
      </w:divBdr>
    </w:div>
    <w:div w:id="347870525">
      <w:marLeft w:val="0"/>
      <w:marRight w:val="0"/>
      <w:marTop w:val="0"/>
      <w:marBottom w:val="0"/>
      <w:divBdr>
        <w:top w:val="none" w:sz="0" w:space="0" w:color="auto"/>
        <w:left w:val="none" w:sz="0" w:space="0" w:color="auto"/>
        <w:bottom w:val="none" w:sz="0" w:space="0" w:color="auto"/>
        <w:right w:val="none" w:sz="0" w:space="0" w:color="auto"/>
      </w:divBdr>
    </w:div>
    <w:div w:id="347870526">
      <w:marLeft w:val="0"/>
      <w:marRight w:val="0"/>
      <w:marTop w:val="0"/>
      <w:marBottom w:val="0"/>
      <w:divBdr>
        <w:top w:val="none" w:sz="0" w:space="0" w:color="auto"/>
        <w:left w:val="none" w:sz="0" w:space="0" w:color="auto"/>
        <w:bottom w:val="none" w:sz="0" w:space="0" w:color="auto"/>
        <w:right w:val="none" w:sz="0" w:space="0" w:color="auto"/>
      </w:divBdr>
    </w:div>
    <w:div w:id="404500424">
      <w:bodyDiv w:val="1"/>
      <w:marLeft w:val="0"/>
      <w:marRight w:val="0"/>
      <w:marTop w:val="0"/>
      <w:marBottom w:val="0"/>
      <w:divBdr>
        <w:top w:val="none" w:sz="0" w:space="0" w:color="auto"/>
        <w:left w:val="none" w:sz="0" w:space="0" w:color="auto"/>
        <w:bottom w:val="none" w:sz="0" w:space="0" w:color="auto"/>
        <w:right w:val="none" w:sz="0" w:space="0" w:color="auto"/>
      </w:divBdr>
    </w:div>
    <w:div w:id="438067609">
      <w:bodyDiv w:val="1"/>
      <w:marLeft w:val="0"/>
      <w:marRight w:val="0"/>
      <w:marTop w:val="0"/>
      <w:marBottom w:val="0"/>
      <w:divBdr>
        <w:top w:val="none" w:sz="0" w:space="0" w:color="auto"/>
        <w:left w:val="none" w:sz="0" w:space="0" w:color="auto"/>
        <w:bottom w:val="none" w:sz="0" w:space="0" w:color="auto"/>
        <w:right w:val="none" w:sz="0" w:space="0" w:color="auto"/>
      </w:divBdr>
    </w:div>
    <w:div w:id="472330011">
      <w:bodyDiv w:val="1"/>
      <w:marLeft w:val="0"/>
      <w:marRight w:val="0"/>
      <w:marTop w:val="0"/>
      <w:marBottom w:val="0"/>
      <w:divBdr>
        <w:top w:val="none" w:sz="0" w:space="0" w:color="auto"/>
        <w:left w:val="none" w:sz="0" w:space="0" w:color="auto"/>
        <w:bottom w:val="none" w:sz="0" w:space="0" w:color="auto"/>
        <w:right w:val="none" w:sz="0" w:space="0" w:color="auto"/>
      </w:divBdr>
    </w:div>
    <w:div w:id="479157867">
      <w:bodyDiv w:val="1"/>
      <w:marLeft w:val="0"/>
      <w:marRight w:val="0"/>
      <w:marTop w:val="0"/>
      <w:marBottom w:val="0"/>
      <w:divBdr>
        <w:top w:val="none" w:sz="0" w:space="0" w:color="auto"/>
        <w:left w:val="none" w:sz="0" w:space="0" w:color="auto"/>
        <w:bottom w:val="none" w:sz="0" w:space="0" w:color="auto"/>
        <w:right w:val="none" w:sz="0" w:space="0" w:color="auto"/>
      </w:divBdr>
    </w:div>
    <w:div w:id="494034625">
      <w:bodyDiv w:val="1"/>
      <w:marLeft w:val="0"/>
      <w:marRight w:val="0"/>
      <w:marTop w:val="0"/>
      <w:marBottom w:val="0"/>
      <w:divBdr>
        <w:top w:val="none" w:sz="0" w:space="0" w:color="auto"/>
        <w:left w:val="none" w:sz="0" w:space="0" w:color="auto"/>
        <w:bottom w:val="none" w:sz="0" w:space="0" w:color="auto"/>
        <w:right w:val="none" w:sz="0" w:space="0" w:color="auto"/>
      </w:divBdr>
    </w:div>
    <w:div w:id="498732692">
      <w:bodyDiv w:val="1"/>
      <w:marLeft w:val="0"/>
      <w:marRight w:val="0"/>
      <w:marTop w:val="0"/>
      <w:marBottom w:val="0"/>
      <w:divBdr>
        <w:top w:val="none" w:sz="0" w:space="0" w:color="auto"/>
        <w:left w:val="none" w:sz="0" w:space="0" w:color="auto"/>
        <w:bottom w:val="none" w:sz="0" w:space="0" w:color="auto"/>
        <w:right w:val="none" w:sz="0" w:space="0" w:color="auto"/>
      </w:divBdr>
    </w:div>
    <w:div w:id="550465207">
      <w:bodyDiv w:val="1"/>
      <w:marLeft w:val="0"/>
      <w:marRight w:val="0"/>
      <w:marTop w:val="0"/>
      <w:marBottom w:val="0"/>
      <w:divBdr>
        <w:top w:val="none" w:sz="0" w:space="0" w:color="auto"/>
        <w:left w:val="none" w:sz="0" w:space="0" w:color="auto"/>
        <w:bottom w:val="none" w:sz="0" w:space="0" w:color="auto"/>
        <w:right w:val="none" w:sz="0" w:space="0" w:color="auto"/>
      </w:divBdr>
    </w:div>
    <w:div w:id="572011468">
      <w:bodyDiv w:val="1"/>
      <w:marLeft w:val="0"/>
      <w:marRight w:val="0"/>
      <w:marTop w:val="0"/>
      <w:marBottom w:val="0"/>
      <w:divBdr>
        <w:top w:val="none" w:sz="0" w:space="0" w:color="auto"/>
        <w:left w:val="none" w:sz="0" w:space="0" w:color="auto"/>
        <w:bottom w:val="none" w:sz="0" w:space="0" w:color="auto"/>
        <w:right w:val="none" w:sz="0" w:space="0" w:color="auto"/>
      </w:divBdr>
    </w:div>
    <w:div w:id="708920462">
      <w:bodyDiv w:val="1"/>
      <w:marLeft w:val="0"/>
      <w:marRight w:val="0"/>
      <w:marTop w:val="0"/>
      <w:marBottom w:val="0"/>
      <w:divBdr>
        <w:top w:val="none" w:sz="0" w:space="0" w:color="auto"/>
        <w:left w:val="none" w:sz="0" w:space="0" w:color="auto"/>
        <w:bottom w:val="none" w:sz="0" w:space="0" w:color="auto"/>
        <w:right w:val="none" w:sz="0" w:space="0" w:color="auto"/>
      </w:divBdr>
    </w:div>
    <w:div w:id="796877004">
      <w:bodyDiv w:val="1"/>
      <w:marLeft w:val="0"/>
      <w:marRight w:val="0"/>
      <w:marTop w:val="0"/>
      <w:marBottom w:val="0"/>
      <w:divBdr>
        <w:top w:val="none" w:sz="0" w:space="0" w:color="auto"/>
        <w:left w:val="none" w:sz="0" w:space="0" w:color="auto"/>
        <w:bottom w:val="none" w:sz="0" w:space="0" w:color="auto"/>
        <w:right w:val="none" w:sz="0" w:space="0" w:color="auto"/>
      </w:divBdr>
    </w:div>
    <w:div w:id="810026075">
      <w:bodyDiv w:val="1"/>
      <w:marLeft w:val="0"/>
      <w:marRight w:val="0"/>
      <w:marTop w:val="0"/>
      <w:marBottom w:val="0"/>
      <w:divBdr>
        <w:top w:val="none" w:sz="0" w:space="0" w:color="auto"/>
        <w:left w:val="none" w:sz="0" w:space="0" w:color="auto"/>
        <w:bottom w:val="none" w:sz="0" w:space="0" w:color="auto"/>
        <w:right w:val="none" w:sz="0" w:space="0" w:color="auto"/>
      </w:divBdr>
    </w:div>
    <w:div w:id="841314456">
      <w:bodyDiv w:val="1"/>
      <w:marLeft w:val="0"/>
      <w:marRight w:val="0"/>
      <w:marTop w:val="0"/>
      <w:marBottom w:val="0"/>
      <w:divBdr>
        <w:top w:val="none" w:sz="0" w:space="0" w:color="auto"/>
        <w:left w:val="none" w:sz="0" w:space="0" w:color="auto"/>
        <w:bottom w:val="none" w:sz="0" w:space="0" w:color="auto"/>
        <w:right w:val="none" w:sz="0" w:space="0" w:color="auto"/>
      </w:divBdr>
    </w:div>
    <w:div w:id="844170040">
      <w:bodyDiv w:val="1"/>
      <w:marLeft w:val="0"/>
      <w:marRight w:val="0"/>
      <w:marTop w:val="0"/>
      <w:marBottom w:val="0"/>
      <w:divBdr>
        <w:top w:val="none" w:sz="0" w:space="0" w:color="auto"/>
        <w:left w:val="none" w:sz="0" w:space="0" w:color="auto"/>
        <w:bottom w:val="none" w:sz="0" w:space="0" w:color="auto"/>
        <w:right w:val="none" w:sz="0" w:space="0" w:color="auto"/>
      </w:divBdr>
    </w:div>
    <w:div w:id="844902091">
      <w:bodyDiv w:val="1"/>
      <w:marLeft w:val="0"/>
      <w:marRight w:val="0"/>
      <w:marTop w:val="0"/>
      <w:marBottom w:val="0"/>
      <w:divBdr>
        <w:top w:val="none" w:sz="0" w:space="0" w:color="auto"/>
        <w:left w:val="none" w:sz="0" w:space="0" w:color="auto"/>
        <w:bottom w:val="none" w:sz="0" w:space="0" w:color="auto"/>
        <w:right w:val="none" w:sz="0" w:space="0" w:color="auto"/>
      </w:divBdr>
    </w:div>
    <w:div w:id="937638653">
      <w:bodyDiv w:val="1"/>
      <w:marLeft w:val="0"/>
      <w:marRight w:val="0"/>
      <w:marTop w:val="0"/>
      <w:marBottom w:val="0"/>
      <w:divBdr>
        <w:top w:val="none" w:sz="0" w:space="0" w:color="auto"/>
        <w:left w:val="none" w:sz="0" w:space="0" w:color="auto"/>
        <w:bottom w:val="none" w:sz="0" w:space="0" w:color="auto"/>
        <w:right w:val="none" w:sz="0" w:space="0" w:color="auto"/>
      </w:divBdr>
    </w:div>
    <w:div w:id="971206763">
      <w:bodyDiv w:val="1"/>
      <w:marLeft w:val="0"/>
      <w:marRight w:val="0"/>
      <w:marTop w:val="0"/>
      <w:marBottom w:val="0"/>
      <w:divBdr>
        <w:top w:val="none" w:sz="0" w:space="0" w:color="auto"/>
        <w:left w:val="none" w:sz="0" w:space="0" w:color="auto"/>
        <w:bottom w:val="none" w:sz="0" w:space="0" w:color="auto"/>
        <w:right w:val="none" w:sz="0" w:space="0" w:color="auto"/>
      </w:divBdr>
    </w:div>
    <w:div w:id="1038238967">
      <w:bodyDiv w:val="1"/>
      <w:marLeft w:val="0"/>
      <w:marRight w:val="0"/>
      <w:marTop w:val="0"/>
      <w:marBottom w:val="0"/>
      <w:divBdr>
        <w:top w:val="none" w:sz="0" w:space="0" w:color="auto"/>
        <w:left w:val="none" w:sz="0" w:space="0" w:color="auto"/>
        <w:bottom w:val="none" w:sz="0" w:space="0" w:color="auto"/>
        <w:right w:val="none" w:sz="0" w:space="0" w:color="auto"/>
      </w:divBdr>
    </w:div>
    <w:div w:id="1247114616">
      <w:bodyDiv w:val="1"/>
      <w:marLeft w:val="0"/>
      <w:marRight w:val="0"/>
      <w:marTop w:val="0"/>
      <w:marBottom w:val="0"/>
      <w:divBdr>
        <w:top w:val="none" w:sz="0" w:space="0" w:color="auto"/>
        <w:left w:val="none" w:sz="0" w:space="0" w:color="auto"/>
        <w:bottom w:val="none" w:sz="0" w:space="0" w:color="auto"/>
        <w:right w:val="none" w:sz="0" w:space="0" w:color="auto"/>
      </w:divBdr>
    </w:div>
    <w:div w:id="1346202831">
      <w:bodyDiv w:val="1"/>
      <w:marLeft w:val="0"/>
      <w:marRight w:val="0"/>
      <w:marTop w:val="0"/>
      <w:marBottom w:val="0"/>
      <w:divBdr>
        <w:top w:val="none" w:sz="0" w:space="0" w:color="auto"/>
        <w:left w:val="none" w:sz="0" w:space="0" w:color="auto"/>
        <w:bottom w:val="none" w:sz="0" w:space="0" w:color="auto"/>
        <w:right w:val="none" w:sz="0" w:space="0" w:color="auto"/>
      </w:divBdr>
    </w:div>
    <w:div w:id="1457601932">
      <w:bodyDiv w:val="1"/>
      <w:marLeft w:val="0"/>
      <w:marRight w:val="0"/>
      <w:marTop w:val="0"/>
      <w:marBottom w:val="0"/>
      <w:divBdr>
        <w:top w:val="none" w:sz="0" w:space="0" w:color="auto"/>
        <w:left w:val="none" w:sz="0" w:space="0" w:color="auto"/>
        <w:bottom w:val="none" w:sz="0" w:space="0" w:color="auto"/>
        <w:right w:val="none" w:sz="0" w:space="0" w:color="auto"/>
      </w:divBdr>
    </w:div>
    <w:div w:id="1473791001">
      <w:bodyDiv w:val="1"/>
      <w:marLeft w:val="0"/>
      <w:marRight w:val="0"/>
      <w:marTop w:val="0"/>
      <w:marBottom w:val="0"/>
      <w:divBdr>
        <w:top w:val="none" w:sz="0" w:space="0" w:color="auto"/>
        <w:left w:val="none" w:sz="0" w:space="0" w:color="auto"/>
        <w:bottom w:val="none" w:sz="0" w:space="0" w:color="auto"/>
        <w:right w:val="none" w:sz="0" w:space="0" w:color="auto"/>
      </w:divBdr>
    </w:div>
    <w:div w:id="1489833081">
      <w:bodyDiv w:val="1"/>
      <w:marLeft w:val="0"/>
      <w:marRight w:val="0"/>
      <w:marTop w:val="0"/>
      <w:marBottom w:val="0"/>
      <w:divBdr>
        <w:top w:val="none" w:sz="0" w:space="0" w:color="auto"/>
        <w:left w:val="none" w:sz="0" w:space="0" w:color="auto"/>
        <w:bottom w:val="none" w:sz="0" w:space="0" w:color="auto"/>
        <w:right w:val="none" w:sz="0" w:space="0" w:color="auto"/>
      </w:divBdr>
    </w:div>
    <w:div w:id="1532457752">
      <w:bodyDiv w:val="1"/>
      <w:marLeft w:val="0"/>
      <w:marRight w:val="0"/>
      <w:marTop w:val="0"/>
      <w:marBottom w:val="0"/>
      <w:divBdr>
        <w:top w:val="none" w:sz="0" w:space="0" w:color="auto"/>
        <w:left w:val="none" w:sz="0" w:space="0" w:color="auto"/>
        <w:bottom w:val="none" w:sz="0" w:space="0" w:color="auto"/>
        <w:right w:val="none" w:sz="0" w:space="0" w:color="auto"/>
      </w:divBdr>
    </w:div>
    <w:div w:id="1579248923">
      <w:bodyDiv w:val="1"/>
      <w:marLeft w:val="0"/>
      <w:marRight w:val="0"/>
      <w:marTop w:val="0"/>
      <w:marBottom w:val="0"/>
      <w:divBdr>
        <w:top w:val="none" w:sz="0" w:space="0" w:color="auto"/>
        <w:left w:val="none" w:sz="0" w:space="0" w:color="auto"/>
        <w:bottom w:val="none" w:sz="0" w:space="0" w:color="auto"/>
        <w:right w:val="none" w:sz="0" w:space="0" w:color="auto"/>
      </w:divBdr>
    </w:div>
    <w:div w:id="1629967498">
      <w:bodyDiv w:val="1"/>
      <w:marLeft w:val="0"/>
      <w:marRight w:val="0"/>
      <w:marTop w:val="0"/>
      <w:marBottom w:val="0"/>
      <w:divBdr>
        <w:top w:val="none" w:sz="0" w:space="0" w:color="auto"/>
        <w:left w:val="none" w:sz="0" w:space="0" w:color="auto"/>
        <w:bottom w:val="none" w:sz="0" w:space="0" w:color="auto"/>
        <w:right w:val="none" w:sz="0" w:space="0" w:color="auto"/>
      </w:divBdr>
    </w:div>
    <w:div w:id="1632705515">
      <w:bodyDiv w:val="1"/>
      <w:marLeft w:val="0"/>
      <w:marRight w:val="0"/>
      <w:marTop w:val="0"/>
      <w:marBottom w:val="0"/>
      <w:divBdr>
        <w:top w:val="none" w:sz="0" w:space="0" w:color="auto"/>
        <w:left w:val="none" w:sz="0" w:space="0" w:color="auto"/>
        <w:bottom w:val="none" w:sz="0" w:space="0" w:color="auto"/>
        <w:right w:val="none" w:sz="0" w:space="0" w:color="auto"/>
      </w:divBdr>
    </w:div>
    <w:div w:id="1643192970">
      <w:bodyDiv w:val="1"/>
      <w:marLeft w:val="0"/>
      <w:marRight w:val="0"/>
      <w:marTop w:val="0"/>
      <w:marBottom w:val="0"/>
      <w:divBdr>
        <w:top w:val="none" w:sz="0" w:space="0" w:color="auto"/>
        <w:left w:val="none" w:sz="0" w:space="0" w:color="auto"/>
        <w:bottom w:val="none" w:sz="0" w:space="0" w:color="auto"/>
        <w:right w:val="none" w:sz="0" w:space="0" w:color="auto"/>
      </w:divBdr>
    </w:div>
    <w:div w:id="1747260028">
      <w:bodyDiv w:val="1"/>
      <w:marLeft w:val="0"/>
      <w:marRight w:val="0"/>
      <w:marTop w:val="0"/>
      <w:marBottom w:val="0"/>
      <w:divBdr>
        <w:top w:val="none" w:sz="0" w:space="0" w:color="auto"/>
        <w:left w:val="none" w:sz="0" w:space="0" w:color="auto"/>
        <w:bottom w:val="none" w:sz="0" w:space="0" w:color="auto"/>
        <w:right w:val="none" w:sz="0" w:space="0" w:color="auto"/>
      </w:divBdr>
    </w:div>
    <w:div w:id="1882404414">
      <w:bodyDiv w:val="1"/>
      <w:marLeft w:val="0"/>
      <w:marRight w:val="0"/>
      <w:marTop w:val="0"/>
      <w:marBottom w:val="0"/>
      <w:divBdr>
        <w:top w:val="none" w:sz="0" w:space="0" w:color="auto"/>
        <w:left w:val="none" w:sz="0" w:space="0" w:color="auto"/>
        <w:bottom w:val="none" w:sz="0" w:space="0" w:color="auto"/>
        <w:right w:val="none" w:sz="0" w:space="0" w:color="auto"/>
      </w:divBdr>
    </w:div>
    <w:div w:id="1915772094">
      <w:bodyDiv w:val="1"/>
      <w:marLeft w:val="0"/>
      <w:marRight w:val="0"/>
      <w:marTop w:val="0"/>
      <w:marBottom w:val="0"/>
      <w:divBdr>
        <w:top w:val="none" w:sz="0" w:space="0" w:color="auto"/>
        <w:left w:val="none" w:sz="0" w:space="0" w:color="auto"/>
        <w:bottom w:val="none" w:sz="0" w:space="0" w:color="auto"/>
        <w:right w:val="none" w:sz="0" w:space="0" w:color="auto"/>
      </w:divBdr>
    </w:div>
    <w:div w:id="1994680616">
      <w:bodyDiv w:val="1"/>
      <w:marLeft w:val="0"/>
      <w:marRight w:val="0"/>
      <w:marTop w:val="0"/>
      <w:marBottom w:val="0"/>
      <w:divBdr>
        <w:top w:val="none" w:sz="0" w:space="0" w:color="auto"/>
        <w:left w:val="none" w:sz="0" w:space="0" w:color="auto"/>
        <w:bottom w:val="none" w:sz="0" w:space="0" w:color="auto"/>
        <w:right w:val="none" w:sz="0" w:space="0" w:color="auto"/>
      </w:divBdr>
    </w:div>
    <w:div w:id="2043242267">
      <w:bodyDiv w:val="1"/>
      <w:marLeft w:val="0"/>
      <w:marRight w:val="0"/>
      <w:marTop w:val="0"/>
      <w:marBottom w:val="0"/>
      <w:divBdr>
        <w:top w:val="none" w:sz="0" w:space="0" w:color="auto"/>
        <w:left w:val="none" w:sz="0" w:space="0" w:color="auto"/>
        <w:bottom w:val="none" w:sz="0" w:space="0" w:color="auto"/>
        <w:right w:val="none" w:sz="0" w:space="0" w:color="auto"/>
      </w:divBdr>
    </w:div>
    <w:div w:id="2086027349">
      <w:bodyDiv w:val="1"/>
      <w:marLeft w:val="0"/>
      <w:marRight w:val="0"/>
      <w:marTop w:val="0"/>
      <w:marBottom w:val="0"/>
      <w:divBdr>
        <w:top w:val="none" w:sz="0" w:space="0" w:color="auto"/>
        <w:left w:val="none" w:sz="0" w:space="0" w:color="auto"/>
        <w:bottom w:val="none" w:sz="0" w:space="0" w:color="auto"/>
        <w:right w:val="none" w:sz="0" w:space="0" w:color="auto"/>
      </w:divBdr>
    </w:div>
    <w:div w:id="210280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7846A-23F1-40F8-B19E-E2CCE3404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28</Pages>
  <Words>9687</Words>
  <Characters>55217</Characters>
  <Application>Microsoft Office Word</Application>
  <DocSecurity>0</DocSecurity>
  <Lines>460</Lines>
  <Paragraphs>129</Paragraphs>
  <ScaleCrop>false</ScaleCrop>
  <HeadingPairs>
    <vt:vector size="4" baseType="variant">
      <vt:variant>
        <vt:lpstr>Заглавие</vt:lpstr>
      </vt:variant>
      <vt:variant>
        <vt:i4>1</vt:i4>
      </vt:variant>
      <vt:variant>
        <vt:lpstr>Заглавия</vt:lpstr>
      </vt:variant>
      <vt:variant>
        <vt:i4>1</vt:i4>
      </vt:variant>
    </vt:vector>
  </HeadingPairs>
  <TitlesOfParts>
    <vt:vector size="2" baseType="lpstr">
      <vt:lpstr/>
      <vt:lpstr>        Ц1 =      Най – ниска  цена       Х 100</vt:lpstr>
    </vt:vector>
  </TitlesOfParts>
  <Company/>
  <LinksUpToDate>false</LinksUpToDate>
  <CharactersWithSpaces>64775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Didi</dc:creator>
  <cp:keywords/>
  <dc:description/>
  <cp:lastModifiedBy>msm66</cp:lastModifiedBy>
  <cp:revision>8</cp:revision>
  <dcterms:created xsi:type="dcterms:W3CDTF">2022-10-18T06:35:00Z</dcterms:created>
  <dcterms:modified xsi:type="dcterms:W3CDTF">2022-11-30T16:52:00Z</dcterms:modified>
</cp:coreProperties>
</file>